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B1E" w:rsidRDefault="00EA2B1E" w:rsidP="00027F4A">
      <w:pPr>
        <w:pStyle w:val="ToRWGTitle"/>
        <w:spacing w:line="276" w:lineRule="auto"/>
        <w:jc w:val="center"/>
        <w:rPr>
          <w:rFonts w:ascii="Qanelas" w:hAnsi="Qanelas"/>
          <w:b/>
          <w:sz w:val="48"/>
          <w:szCs w:val="52"/>
        </w:rPr>
      </w:pPr>
      <w:r w:rsidRPr="00CD1F76">
        <w:rPr>
          <w:rFonts w:ascii="Qanelas" w:hAnsi="Qanelas"/>
          <w:b/>
          <w:sz w:val="48"/>
          <w:szCs w:val="52"/>
        </w:rPr>
        <w:t>TERMS OF REFERENCE</w:t>
      </w:r>
    </w:p>
    <w:p w:rsidR="008B031F" w:rsidRDefault="008B031F" w:rsidP="008B031F">
      <w:pPr>
        <w:pStyle w:val="ToRWGTitle"/>
        <w:spacing w:line="276" w:lineRule="auto"/>
        <w:jc w:val="center"/>
        <w:rPr>
          <w:rFonts w:ascii="Qanelas" w:hAnsi="Qanelas"/>
          <w:b/>
          <w:sz w:val="44"/>
          <w:szCs w:val="48"/>
        </w:rPr>
      </w:pPr>
      <w:r>
        <w:rPr>
          <w:rFonts w:ascii="Qanelas" w:hAnsi="Qanelas"/>
          <w:b/>
          <w:sz w:val="44"/>
          <w:szCs w:val="48"/>
        </w:rPr>
        <w:t>Customers and Retail Services Committee</w:t>
      </w:r>
    </w:p>
    <w:p w:rsidR="00EA2B1E" w:rsidRDefault="003E140D" w:rsidP="00027F4A">
      <w:pPr>
        <w:pStyle w:val="ToRWGTitle"/>
        <w:spacing w:line="276" w:lineRule="auto"/>
        <w:jc w:val="center"/>
        <w:rPr>
          <w:rFonts w:ascii="Qanelas" w:hAnsi="Qanelas"/>
          <w:b/>
          <w:sz w:val="44"/>
          <w:szCs w:val="48"/>
        </w:rPr>
      </w:pPr>
      <w:r>
        <w:rPr>
          <w:rFonts w:ascii="Qanelas" w:hAnsi="Qanelas"/>
          <w:b/>
          <w:sz w:val="44"/>
          <w:szCs w:val="48"/>
        </w:rPr>
        <w:t xml:space="preserve">WG </w:t>
      </w:r>
      <w:r w:rsidR="007D4BB7">
        <w:rPr>
          <w:rFonts w:ascii="Qanelas" w:hAnsi="Qanelas"/>
          <w:b/>
          <w:sz w:val="44"/>
          <w:szCs w:val="48"/>
        </w:rPr>
        <w:t>New</w:t>
      </w:r>
      <w:r>
        <w:rPr>
          <w:rFonts w:ascii="Qanelas" w:hAnsi="Qanelas"/>
          <w:b/>
          <w:sz w:val="44"/>
          <w:szCs w:val="48"/>
        </w:rPr>
        <w:t xml:space="preserve"> services</w:t>
      </w:r>
    </w:p>
    <w:tbl>
      <w:tblPr>
        <w:tblpPr w:leftFromText="180" w:rightFromText="180" w:vertAnchor="text" w:horzAnchor="margin" w:tblpY="386"/>
        <w:tblW w:w="0" w:type="auto"/>
        <w:tblLook w:val="01E0" w:firstRow="1" w:lastRow="1" w:firstColumn="1" w:lastColumn="1" w:noHBand="0" w:noVBand="0"/>
      </w:tblPr>
      <w:tblGrid>
        <w:gridCol w:w="5637"/>
        <w:gridCol w:w="4502"/>
      </w:tblGrid>
      <w:tr w:rsidR="00917B35" w:rsidRPr="001B2791" w:rsidTr="004914CC">
        <w:tc>
          <w:tcPr>
            <w:tcW w:w="5637" w:type="dxa"/>
            <w:shd w:val="clear" w:color="auto" w:fill="auto"/>
          </w:tcPr>
          <w:p w:rsidR="00917B35" w:rsidRPr="001B2791" w:rsidRDefault="00917B35" w:rsidP="00027F4A">
            <w:pPr>
              <w:pStyle w:val="ToRChairman"/>
              <w:spacing w:line="276" w:lineRule="auto"/>
              <w:rPr>
                <w:rFonts w:ascii="Qanelas" w:hAnsi="Qanelas"/>
                <w:b/>
              </w:rPr>
            </w:pPr>
            <w:r w:rsidRPr="001B2791">
              <w:rPr>
                <w:rFonts w:ascii="Qanelas" w:hAnsi="Qanelas"/>
                <w:b/>
              </w:rPr>
              <w:t xml:space="preserve">CHAIR: </w:t>
            </w:r>
            <w:r w:rsidR="00D55A55">
              <w:rPr>
                <w:rFonts w:ascii="Qanelas" w:hAnsi="Qanelas"/>
                <w:b/>
              </w:rPr>
              <w:t>TBD</w:t>
            </w:r>
            <w:r w:rsidRPr="001B2791">
              <w:rPr>
                <w:rFonts w:ascii="Qanelas" w:hAnsi="Qanelas"/>
                <w:b/>
              </w:rPr>
              <w:tab/>
            </w:r>
          </w:p>
        </w:tc>
        <w:tc>
          <w:tcPr>
            <w:tcW w:w="4502" w:type="dxa"/>
            <w:shd w:val="clear" w:color="auto" w:fill="auto"/>
          </w:tcPr>
          <w:p w:rsidR="00917B35" w:rsidRPr="001B2791" w:rsidRDefault="00917B35" w:rsidP="00027F4A">
            <w:pPr>
              <w:spacing w:line="276" w:lineRule="auto"/>
              <w:rPr>
                <w:rFonts w:ascii="Qanelas" w:hAnsi="Qanelas"/>
                <w:b/>
              </w:rPr>
            </w:pPr>
            <w:r w:rsidRPr="001B2791">
              <w:rPr>
                <w:rFonts w:ascii="Qanelas" w:hAnsi="Qanelas"/>
                <w:b/>
              </w:rPr>
              <w:t xml:space="preserve">SECRETARIAT: </w:t>
            </w:r>
            <w:r w:rsidRPr="001B2791">
              <w:rPr>
                <w:rFonts w:ascii="Qanelas" w:hAnsi="Qanelas"/>
                <w:b/>
              </w:rPr>
              <w:tab/>
            </w:r>
            <w:r w:rsidR="00D55A55">
              <w:rPr>
                <w:rFonts w:ascii="Qanelas" w:hAnsi="Qanelas"/>
                <w:b/>
              </w:rPr>
              <w:t>TBD</w:t>
            </w:r>
          </w:p>
        </w:tc>
      </w:tr>
    </w:tbl>
    <w:p w:rsidR="00917B35" w:rsidRDefault="00917B35" w:rsidP="00027F4A">
      <w:pPr>
        <w:spacing w:line="276" w:lineRule="auto"/>
        <w:jc w:val="left"/>
        <w:rPr>
          <w:rFonts w:ascii="Qanelas" w:hAnsi="Qanelas"/>
          <w:b/>
          <w:sz w:val="44"/>
          <w:szCs w:val="48"/>
        </w:rPr>
      </w:pPr>
    </w:p>
    <w:p w:rsidR="00917B35" w:rsidRPr="00F70C3E" w:rsidRDefault="00917B35" w:rsidP="00027F4A">
      <w:pPr>
        <w:tabs>
          <w:tab w:val="left" w:pos="6600"/>
        </w:tabs>
        <w:spacing w:line="276" w:lineRule="auto"/>
        <w:rPr>
          <w:rFonts w:ascii="Calibri" w:hAnsi="Calibri"/>
          <w:b/>
          <w:color w:val="2C63FE"/>
          <w:sz w:val="24"/>
          <w:szCs w:val="52"/>
        </w:rPr>
      </w:pPr>
      <w:r w:rsidRPr="00F70C3E">
        <w:rPr>
          <w:rFonts w:ascii="Calibri" w:hAnsi="Calibri"/>
          <w:b/>
          <w:color w:val="2C63FE"/>
          <w:sz w:val="24"/>
          <w:szCs w:val="52"/>
        </w:rPr>
        <w:t>Group Rationale</w:t>
      </w:r>
    </w:p>
    <w:p w:rsidR="00F728B4" w:rsidRPr="001E1C56" w:rsidRDefault="00F728B4" w:rsidP="005A24BA">
      <w:pPr>
        <w:spacing w:line="276" w:lineRule="auto"/>
        <w:jc w:val="left"/>
        <w:rPr>
          <w:rFonts w:asciiTheme="minorHAnsi" w:eastAsiaTheme="minorHAnsi" w:hAnsiTheme="minorHAnsi" w:cstheme="minorBidi"/>
          <w:color w:val="595959" w:themeColor="text1" w:themeTint="A6"/>
          <w:sz w:val="4"/>
          <w:szCs w:val="4"/>
          <w:lang w:eastAsia="en-US"/>
        </w:rPr>
      </w:pPr>
    </w:p>
    <w:p w:rsidR="00561D7C" w:rsidRPr="00F86525" w:rsidRDefault="00F728B4" w:rsidP="00D55A55">
      <w:pPr>
        <w:spacing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  <w:r w:rsidRPr="00F86525">
        <w:rPr>
          <w:rFonts w:asciiTheme="minorHAnsi" w:eastAsiaTheme="minorHAnsi" w:hAnsiTheme="minorHAnsi" w:cstheme="minorBidi"/>
          <w:szCs w:val="22"/>
          <w:lang w:eastAsia="en-US"/>
        </w:rPr>
        <w:t>Major trends are at work shaping tomorrow’s world: digitalisation, urbanisation, climate change, aging popul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>a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tion and electrification, to name a few. In this regard suppliers’ role is </w:t>
      </w:r>
      <w:r w:rsidR="00B703FD" w:rsidRPr="00F86525">
        <w:rPr>
          <w:rFonts w:asciiTheme="minorHAnsi" w:eastAsiaTheme="minorHAnsi" w:hAnsiTheme="minorHAnsi" w:cstheme="minorBidi"/>
          <w:szCs w:val="22"/>
          <w:lang w:eastAsia="en-US"/>
        </w:rPr>
        <w:t>foreseen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to fundamentally change. Cu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>s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>tomer-supplier interaction will no longer be limited to</w:t>
      </w:r>
      <w:r w:rsidR="0094257E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>concluding a contract</w:t>
      </w:r>
      <w:r w:rsidR="0094257E" w:rsidRPr="00F86525">
        <w:rPr>
          <w:rFonts w:asciiTheme="minorHAnsi" w:eastAsiaTheme="minorHAnsi" w:hAnsiTheme="minorHAnsi" w:cstheme="minorBidi"/>
          <w:szCs w:val="22"/>
          <w:lang w:eastAsia="en-US"/>
        </w:rPr>
        <w:t>,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94257E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supplying energy, 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>and solving issues related to bill</w:t>
      </w:r>
      <w:r w:rsidR="00C9156D" w:rsidRPr="00F86525">
        <w:rPr>
          <w:rFonts w:asciiTheme="minorHAnsi" w:eastAsiaTheme="minorHAnsi" w:hAnsiTheme="minorHAnsi" w:cstheme="minorBidi"/>
          <w:szCs w:val="22"/>
          <w:lang w:eastAsia="en-US"/>
        </w:rPr>
        <w:t>ing or supply.</w:t>
      </w:r>
    </w:p>
    <w:p w:rsidR="00561D7C" w:rsidRPr="00F86525" w:rsidRDefault="00561D7C" w:rsidP="00D55A55">
      <w:pPr>
        <w:spacing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</w:p>
    <w:p w:rsidR="00561D7C" w:rsidRPr="00F86525" w:rsidRDefault="00F728B4" w:rsidP="00D55A55">
      <w:pPr>
        <w:spacing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  <w:r w:rsidRPr="00F86525">
        <w:rPr>
          <w:rFonts w:asciiTheme="minorHAnsi" w:eastAsiaTheme="minorHAnsi" w:hAnsiTheme="minorHAnsi" w:cstheme="minorBidi"/>
          <w:szCs w:val="22"/>
          <w:lang w:eastAsia="en-US"/>
        </w:rPr>
        <w:t>Suppliers have the ambition to become customers’ preferred intermediary in an ever more digitalised and electrified world</w:t>
      </w:r>
      <w:r w:rsidR="00561D7C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. </w:t>
      </w:r>
      <w:r w:rsidR="00B55737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They will have access to new data sources and tools to communicate with their customers and better understand their needs. </w:t>
      </w:r>
      <w:r w:rsidR="00561D7C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Suppliers </w:t>
      </w:r>
      <w:r w:rsidR="00601EBB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will </w:t>
      </w:r>
      <w:r w:rsidR="008D1E36" w:rsidRPr="00F86525">
        <w:rPr>
          <w:rFonts w:asciiTheme="minorHAnsi" w:eastAsiaTheme="minorHAnsi" w:hAnsiTheme="minorHAnsi" w:cstheme="minorBidi"/>
          <w:szCs w:val="22"/>
          <w:lang w:eastAsia="en-US"/>
        </w:rPr>
        <w:t>com</w:t>
      </w:r>
      <w:r w:rsidR="00601EBB" w:rsidRPr="00F86525">
        <w:rPr>
          <w:rFonts w:asciiTheme="minorHAnsi" w:eastAsiaTheme="minorHAnsi" w:hAnsiTheme="minorHAnsi" w:cstheme="minorBidi"/>
          <w:szCs w:val="22"/>
          <w:lang w:eastAsia="en-US"/>
        </w:rPr>
        <w:t>e</w:t>
      </w:r>
      <w:r w:rsidR="00561D7C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up with </w:t>
      </w:r>
      <w:r w:rsidR="008D1E36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new </w:t>
      </w:r>
      <w:r w:rsidR="00561D7C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value propositions </w:t>
      </w:r>
      <w:r w:rsidR="00601EBB" w:rsidRPr="00F86525">
        <w:rPr>
          <w:rFonts w:asciiTheme="minorHAnsi" w:eastAsiaTheme="minorHAnsi" w:hAnsiTheme="minorHAnsi" w:cstheme="minorBidi"/>
          <w:szCs w:val="22"/>
          <w:lang w:eastAsia="en-US"/>
        </w:rPr>
        <w:t>spanning</w:t>
      </w:r>
      <w:r w:rsidR="008D1E36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energy eff</w:t>
      </w:r>
      <w:r w:rsidR="008D1E36" w:rsidRPr="00F86525">
        <w:rPr>
          <w:rFonts w:asciiTheme="minorHAnsi" w:eastAsiaTheme="minorHAnsi" w:hAnsiTheme="minorHAnsi" w:cstheme="minorBidi"/>
          <w:szCs w:val="22"/>
          <w:lang w:eastAsia="en-US"/>
        </w:rPr>
        <w:t>i</w:t>
      </w:r>
      <w:r w:rsidR="008D1E36" w:rsidRPr="00F86525">
        <w:rPr>
          <w:rFonts w:asciiTheme="minorHAnsi" w:eastAsiaTheme="minorHAnsi" w:hAnsiTheme="minorHAnsi" w:cstheme="minorBidi"/>
          <w:szCs w:val="22"/>
          <w:lang w:eastAsia="en-US"/>
        </w:rPr>
        <w:t>ciency, demand response, self-generation, home energy management, storage and electro-mobility</w:t>
      </w:r>
      <w:r w:rsidR="00077496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. </w:t>
      </w:r>
      <w:r w:rsidR="0066355F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They will also </w:t>
      </w:r>
      <w:r w:rsidR="00FB52CE" w:rsidRPr="00F86525">
        <w:rPr>
          <w:rFonts w:asciiTheme="minorHAnsi" w:eastAsiaTheme="minorHAnsi" w:hAnsiTheme="minorHAnsi" w:cstheme="minorBidi"/>
          <w:szCs w:val="22"/>
          <w:lang w:eastAsia="en-US"/>
        </w:rPr>
        <w:t>go beyond energy, offering bundled packages that include home security services, appliance install</w:t>
      </w:r>
      <w:r w:rsidR="00FB52CE" w:rsidRPr="00F86525">
        <w:rPr>
          <w:rFonts w:asciiTheme="minorHAnsi" w:eastAsiaTheme="minorHAnsi" w:hAnsiTheme="minorHAnsi" w:cstheme="minorBidi"/>
          <w:szCs w:val="22"/>
          <w:lang w:eastAsia="en-US"/>
        </w:rPr>
        <w:t>a</w:t>
      </w:r>
      <w:r w:rsidR="00FB52CE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tion/maintenance/insurance, broadband or TV etc. </w:t>
      </w:r>
      <w:r w:rsidR="00B23ADB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From supplying electricity, </w:t>
      </w:r>
      <w:r w:rsidR="00601EBB" w:rsidRPr="00F86525">
        <w:rPr>
          <w:rFonts w:asciiTheme="minorHAnsi" w:eastAsiaTheme="minorHAnsi" w:hAnsiTheme="minorHAnsi" w:cstheme="minorBidi"/>
          <w:szCs w:val="22"/>
          <w:lang w:eastAsia="en-US"/>
        </w:rPr>
        <w:t>suppliers will progressively offer consumer experience</w:t>
      </w:r>
      <w:r w:rsidR="007D1559" w:rsidRPr="00F86525">
        <w:rPr>
          <w:rFonts w:asciiTheme="minorHAnsi" w:eastAsiaTheme="minorHAnsi" w:hAnsiTheme="minorHAnsi" w:cstheme="minorBidi"/>
          <w:szCs w:val="22"/>
          <w:lang w:eastAsia="en-US"/>
        </w:rPr>
        <w:t>s</w:t>
      </w:r>
      <w:r w:rsidR="00D956C4" w:rsidRPr="00F86525"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:rsidR="00561D7C" w:rsidRPr="00F86525" w:rsidRDefault="00561D7C" w:rsidP="00D55A55">
      <w:pPr>
        <w:spacing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</w:p>
    <w:p w:rsidR="00F728B4" w:rsidRPr="00F86525" w:rsidRDefault="00D956C4" w:rsidP="00D55A55">
      <w:pPr>
        <w:spacing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  <w:r w:rsidRPr="00F86525">
        <w:rPr>
          <w:rFonts w:asciiTheme="minorHAnsi" w:eastAsiaTheme="minorHAnsi" w:hAnsiTheme="minorHAnsi" w:cstheme="minorBidi"/>
          <w:szCs w:val="22"/>
          <w:lang w:eastAsia="en-US"/>
        </w:rPr>
        <w:t>Next to individual c</w:t>
      </w:r>
      <w:r w:rsidR="00B73AC3" w:rsidRPr="00F86525">
        <w:rPr>
          <w:rFonts w:asciiTheme="minorHAnsi" w:eastAsiaTheme="minorHAnsi" w:hAnsiTheme="minorHAnsi" w:cstheme="minorBidi"/>
          <w:szCs w:val="22"/>
          <w:lang w:eastAsia="en-US"/>
        </w:rPr>
        <w:t>ustomers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>, s</w:t>
      </w:r>
      <w:r w:rsidR="00CD7F86" w:rsidRPr="00F86525">
        <w:rPr>
          <w:rFonts w:asciiTheme="minorHAnsi" w:eastAsiaTheme="minorHAnsi" w:hAnsiTheme="minorHAnsi" w:cstheme="minorBidi"/>
          <w:szCs w:val="22"/>
          <w:lang w:eastAsia="en-US"/>
        </w:rPr>
        <w:t>uppliers w</w:t>
      </w:r>
      <w:r w:rsidR="00374196" w:rsidRPr="00F86525">
        <w:rPr>
          <w:rFonts w:asciiTheme="minorHAnsi" w:eastAsiaTheme="minorHAnsi" w:hAnsiTheme="minorHAnsi" w:cstheme="minorBidi"/>
          <w:szCs w:val="22"/>
          <w:lang w:eastAsia="en-US"/>
        </w:rPr>
        <w:t>ill</w:t>
      </w:r>
      <w:r w:rsidR="00F728B4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assume a leading role in powering smart society.</w:t>
      </w:r>
      <w:r w:rsidR="003F49B0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5A273B" w:rsidRPr="00F86525">
        <w:rPr>
          <w:rFonts w:asciiTheme="minorHAnsi" w:eastAsiaTheme="minorHAnsi" w:hAnsiTheme="minorHAnsi" w:cstheme="minorBidi"/>
          <w:szCs w:val="22"/>
          <w:lang w:eastAsia="en-US"/>
        </w:rPr>
        <w:t>They</w:t>
      </w:r>
      <w:r w:rsidR="003F49B0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5A273B" w:rsidRPr="00F86525">
        <w:rPr>
          <w:rFonts w:asciiTheme="minorHAnsi" w:eastAsiaTheme="minorHAnsi" w:hAnsiTheme="minorHAnsi" w:cstheme="minorBidi"/>
          <w:szCs w:val="22"/>
          <w:lang w:eastAsia="en-US"/>
        </w:rPr>
        <w:t>w</w:t>
      </w:r>
      <w:r w:rsidR="009850AE" w:rsidRPr="00F86525">
        <w:rPr>
          <w:rFonts w:asciiTheme="minorHAnsi" w:eastAsiaTheme="minorHAnsi" w:hAnsiTheme="minorHAnsi" w:cstheme="minorBidi"/>
          <w:szCs w:val="22"/>
          <w:lang w:eastAsia="en-US"/>
        </w:rPr>
        <w:t>ill</w:t>
      </w:r>
      <w:r w:rsidR="00374196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3F49B0" w:rsidRPr="00F86525">
        <w:rPr>
          <w:rFonts w:asciiTheme="minorHAnsi" w:eastAsiaTheme="minorHAnsi" w:hAnsiTheme="minorHAnsi" w:cstheme="minorBidi"/>
          <w:szCs w:val="22"/>
          <w:lang w:eastAsia="en-US"/>
        </w:rPr>
        <w:t>drive sustainability at the level of cities/regions by promoting energy efficiency, electrification of transport and hea</w:t>
      </w:r>
      <w:r w:rsidR="003F49B0" w:rsidRPr="00F86525">
        <w:rPr>
          <w:rFonts w:asciiTheme="minorHAnsi" w:eastAsiaTheme="minorHAnsi" w:hAnsiTheme="minorHAnsi" w:cstheme="minorBidi"/>
          <w:szCs w:val="22"/>
          <w:lang w:eastAsia="en-US"/>
        </w:rPr>
        <w:t>t</w:t>
      </w:r>
      <w:r w:rsidR="003F49B0" w:rsidRPr="00F86525">
        <w:rPr>
          <w:rFonts w:asciiTheme="minorHAnsi" w:eastAsiaTheme="minorHAnsi" w:hAnsiTheme="minorHAnsi" w:cstheme="minorBidi"/>
          <w:szCs w:val="22"/>
          <w:lang w:eastAsia="en-US"/>
        </w:rPr>
        <w:t>ing &amp; cooling, improving air quality, reducing noise pollution, etc.</w:t>
      </w:r>
    </w:p>
    <w:p w:rsidR="00792A2F" w:rsidRPr="00F86525" w:rsidRDefault="00792A2F" w:rsidP="005A24BA">
      <w:pPr>
        <w:spacing w:line="276" w:lineRule="auto"/>
        <w:jc w:val="left"/>
        <w:rPr>
          <w:rFonts w:asciiTheme="minorHAnsi" w:eastAsiaTheme="minorHAnsi" w:hAnsiTheme="minorHAnsi" w:cstheme="minorBidi"/>
          <w:szCs w:val="22"/>
          <w:lang w:eastAsia="en-US"/>
        </w:rPr>
      </w:pPr>
    </w:p>
    <w:p w:rsidR="00792A2F" w:rsidRPr="00F86525" w:rsidRDefault="00DF726B" w:rsidP="00DF726B">
      <w:pPr>
        <w:spacing w:line="276" w:lineRule="auto"/>
        <w:jc w:val="left"/>
        <w:rPr>
          <w:rFonts w:asciiTheme="minorHAnsi" w:eastAsiaTheme="minorHAnsi" w:hAnsiTheme="minorHAnsi" w:cstheme="minorBidi"/>
          <w:szCs w:val="22"/>
          <w:lang w:eastAsia="en-US"/>
        </w:rPr>
      </w:pPr>
      <w:r w:rsidRPr="00F86525">
        <w:rPr>
          <w:rFonts w:asciiTheme="minorHAnsi" w:eastAsiaTheme="minorHAnsi" w:hAnsiTheme="minorHAnsi" w:cstheme="minorBidi"/>
          <w:szCs w:val="22"/>
          <w:lang w:eastAsia="en-US"/>
        </w:rPr>
        <w:t>The WG will look into n</w:t>
      </w:r>
      <w:r w:rsidR="00792A2F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ew energy services and new businesses from a customer angle with </w:t>
      </w:r>
      <w:r w:rsidR="003F56B0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a </w:t>
      </w:r>
      <w:r w:rsidR="00792A2F" w:rsidRPr="00F86525">
        <w:rPr>
          <w:rFonts w:asciiTheme="minorHAnsi" w:eastAsiaTheme="minorHAnsi" w:hAnsiTheme="minorHAnsi" w:cstheme="minorBidi"/>
          <w:szCs w:val="22"/>
          <w:lang w:eastAsia="en-US"/>
        </w:rPr>
        <w:t>focus on applic</w:t>
      </w:r>
      <w:r w:rsidR="00792A2F" w:rsidRPr="00F86525">
        <w:rPr>
          <w:rFonts w:asciiTheme="minorHAnsi" w:eastAsiaTheme="minorHAnsi" w:hAnsiTheme="minorHAnsi" w:cstheme="minorBidi"/>
          <w:szCs w:val="22"/>
          <w:lang w:eastAsia="en-US"/>
        </w:rPr>
        <w:t>a</w:t>
      </w:r>
      <w:r w:rsidR="00792A2F" w:rsidRPr="00F86525">
        <w:rPr>
          <w:rFonts w:asciiTheme="minorHAnsi" w:eastAsiaTheme="minorHAnsi" w:hAnsiTheme="minorHAnsi" w:cstheme="minorBidi"/>
          <w:szCs w:val="22"/>
          <w:lang w:eastAsia="en-US"/>
        </w:rPr>
        <w:t>tion and commercialisation</w:t>
      </w:r>
      <w:r w:rsidR="00881C6E" w:rsidRPr="00F86525">
        <w:rPr>
          <w:rFonts w:asciiTheme="minorHAnsi" w:eastAsiaTheme="minorHAnsi" w:hAnsiTheme="minorHAnsi" w:cstheme="minorBidi"/>
          <w:szCs w:val="22"/>
          <w:lang w:eastAsia="en-US"/>
        </w:rPr>
        <w:t>.</w:t>
      </w:r>
      <w:r w:rsidR="00792A2F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</w:p>
    <w:p w:rsidR="00792A2F" w:rsidRPr="00F86525" w:rsidRDefault="00792A2F" w:rsidP="005A24BA">
      <w:pPr>
        <w:numPr>
          <w:ilvl w:val="0"/>
          <w:numId w:val="18"/>
        </w:numPr>
        <w:tabs>
          <w:tab w:val="clear" w:pos="720"/>
          <w:tab w:val="num" w:pos="1134"/>
        </w:tabs>
        <w:spacing w:line="276" w:lineRule="auto"/>
        <w:ind w:left="1134"/>
        <w:jc w:val="left"/>
        <w:outlineLvl w:val="0"/>
        <w:rPr>
          <w:rFonts w:asciiTheme="minorHAnsi" w:eastAsiaTheme="minorHAnsi" w:hAnsiTheme="minorHAnsi" w:cstheme="minorBidi"/>
          <w:szCs w:val="22"/>
          <w:lang w:eastAsia="en-US"/>
        </w:rPr>
      </w:pPr>
      <w:r w:rsidRPr="00F86525">
        <w:rPr>
          <w:rFonts w:asciiTheme="minorHAnsi" w:eastAsiaTheme="minorHAnsi" w:hAnsiTheme="minorHAnsi" w:cstheme="minorBidi"/>
          <w:szCs w:val="22"/>
          <w:lang w:eastAsia="en-US"/>
        </w:rPr>
        <w:t>Energy efficiency services</w:t>
      </w:r>
      <w:r w:rsidR="00A77EB6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and 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>energy audits</w:t>
      </w:r>
    </w:p>
    <w:p w:rsidR="00792A2F" w:rsidRPr="00F86525" w:rsidRDefault="00792A2F" w:rsidP="005A24BA">
      <w:pPr>
        <w:numPr>
          <w:ilvl w:val="0"/>
          <w:numId w:val="18"/>
        </w:numPr>
        <w:tabs>
          <w:tab w:val="clear" w:pos="720"/>
          <w:tab w:val="num" w:pos="1134"/>
        </w:tabs>
        <w:spacing w:line="276" w:lineRule="auto"/>
        <w:ind w:left="1134"/>
        <w:jc w:val="left"/>
        <w:outlineLvl w:val="0"/>
        <w:rPr>
          <w:rFonts w:asciiTheme="minorHAnsi" w:eastAsiaTheme="minorHAnsi" w:hAnsiTheme="minorHAnsi" w:cstheme="minorBidi"/>
          <w:szCs w:val="22"/>
          <w:lang w:eastAsia="en-US"/>
        </w:rPr>
      </w:pPr>
      <w:r w:rsidRPr="00F86525">
        <w:rPr>
          <w:rFonts w:asciiTheme="minorHAnsi" w:eastAsiaTheme="minorHAnsi" w:hAnsiTheme="minorHAnsi" w:cstheme="minorBidi"/>
          <w:szCs w:val="22"/>
          <w:lang w:eastAsia="en-US"/>
        </w:rPr>
        <w:t>Distributed technologies (storage services, e-mobility, distributed solar)</w:t>
      </w:r>
    </w:p>
    <w:p w:rsidR="00A77EB6" w:rsidRPr="00F86525" w:rsidRDefault="00A77EB6" w:rsidP="005A24BA">
      <w:pPr>
        <w:numPr>
          <w:ilvl w:val="0"/>
          <w:numId w:val="18"/>
        </w:numPr>
        <w:tabs>
          <w:tab w:val="clear" w:pos="720"/>
          <w:tab w:val="num" w:pos="1134"/>
        </w:tabs>
        <w:spacing w:line="276" w:lineRule="auto"/>
        <w:ind w:left="1134"/>
        <w:jc w:val="left"/>
        <w:outlineLvl w:val="0"/>
        <w:rPr>
          <w:rFonts w:asciiTheme="minorHAnsi" w:eastAsiaTheme="minorHAnsi" w:hAnsiTheme="minorHAnsi" w:cstheme="minorBidi"/>
          <w:szCs w:val="22"/>
          <w:lang w:eastAsia="en-US"/>
        </w:rPr>
      </w:pPr>
      <w:r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Digital services, including Energy Management Systems, </w:t>
      </w:r>
      <w:proofErr w:type="spellStart"/>
      <w:r w:rsidRPr="00F86525">
        <w:rPr>
          <w:rFonts w:asciiTheme="minorHAnsi" w:eastAsiaTheme="minorHAnsi" w:hAnsiTheme="minorHAnsi" w:cstheme="minorBidi"/>
          <w:szCs w:val="22"/>
          <w:lang w:eastAsia="en-US"/>
        </w:rPr>
        <w:t>IoT</w:t>
      </w:r>
      <w:proofErr w:type="spellEnd"/>
      <w:r w:rsidRPr="00F86525">
        <w:rPr>
          <w:rFonts w:asciiTheme="minorHAnsi" w:eastAsiaTheme="minorHAnsi" w:hAnsiTheme="minorHAnsi" w:cstheme="minorBidi"/>
          <w:szCs w:val="22"/>
          <w:lang w:eastAsia="en-US"/>
        </w:rPr>
        <w:t>, Smart home offering and consum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>p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>tion management</w:t>
      </w:r>
    </w:p>
    <w:p w:rsidR="00792A2F" w:rsidRPr="00F86525" w:rsidRDefault="00792A2F" w:rsidP="005A24BA">
      <w:pPr>
        <w:numPr>
          <w:ilvl w:val="0"/>
          <w:numId w:val="18"/>
        </w:numPr>
        <w:tabs>
          <w:tab w:val="clear" w:pos="720"/>
          <w:tab w:val="num" w:pos="1134"/>
        </w:tabs>
        <w:spacing w:line="276" w:lineRule="auto"/>
        <w:ind w:left="1134"/>
        <w:jc w:val="left"/>
        <w:outlineLvl w:val="0"/>
        <w:rPr>
          <w:rFonts w:asciiTheme="minorHAnsi" w:eastAsiaTheme="minorHAnsi" w:hAnsiTheme="minorHAnsi" w:cstheme="minorBidi"/>
          <w:szCs w:val="22"/>
          <w:lang w:eastAsia="en-US"/>
        </w:rPr>
      </w:pPr>
      <w:r w:rsidRPr="00F86525">
        <w:rPr>
          <w:rFonts w:asciiTheme="minorHAnsi" w:eastAsiaTheme="minorHAnsi" w:hAnsiTheme="minorHAnsi" w:cstheme="minorBidi"/>
          <w:szCs w:val="22"/>
          <w:lang w:eastAsia="en-US"/>
        </w:rPr>
        <w:t>Bundled offers</w:t>
      </w:r>
      <w:r w:rsidR="00DD02F9" w:rsidRPr="00F86525">
        <w:rPr>
          <w:rFonts w:asciiTheme="minorHAnsi" w:eastAsiaTheme="minorHAnsi" w:hAnsiTheme="minorHAnsi" w:cstheme="minorBidi"/>
          <w:szCs w:val="22"/>
          <w:lang w:eastAsia="en-US"/>
        </w:rPr>
        <w:t>: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DD02F9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energy, 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>heal</w:t>
      </w:r>
      <w:r w:rsidR="003F56B0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th care, home care, </w:t>
      </w:r>
      <w:r w:rsidR="00814771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telecoms, </w:t>
      </w:r>
      <w:r w:rsidR="003F56B0" w:rsidRPr="00F86525">
        <w:rPr>
          <w:rFonts w:asciiTheme="minorHAnsi" w:eastAsiaTheme="minorHAnsi" w:hAnsiTheme="minorHAnsi" w:cstheme="minorBidi"/>
          <w:szCs w:val="22"/>
          <w:lang w:eastAsia="en-US"/>
        </w:rPr>
        <w:t>insurance,</w:t>
      </w:r>
      <w:r w:rsidR="00FB4B72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security,</w:t>
      </w:r>
      <w:r w:rsidR="003F56B0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etc.</w:t>
      </w:r>
    </w:p>
    <w:p w:rsidR="00153B48" w:rsidRPr="00F86525" w:rsidRDefault="00153B48" w:rsidP="005A24BA">
      <w:pPr>
        <w:numPr>
          <w:ilvl w:val="0"/>
          <w:numId w:val="18"/>
        </w:numPr>
        <w:tabs>
          <w:tab w:val="clear" w:pos="720"/>
          <w:tab w:val="num" w:pos="1134"/>
        </w:tabs>
        <w:spacing w:line="276" w:lineRule="auto"/>
        <w:ind w:left="1134"/>
        <w:jc w:val="left"/>
        <w:outlineLvl w:val="0"/>
        <w:rPr>
          <w:rFonts w:asciiTheme="minorHAnsi" w:eastAsiaTheme="minorHAnsi" w:hAnsiTheme="minorHAnsi" w:cstheme="minorBidi"/>
          <w:szCs w:val="22"/>
          <w:lang w:eastAsia="en-US"/>
        </w:rPr>
      </w:pPr>
      <w:r w:rsidRPr="00F86525">
        <w:rPr>
          <w:rFonts w:asciiTheme="minorHAnsi" w:eastAsiaTheme="minorHAnsi" w:hAnsiTheme="minorHAnsi" w:cstheme="minorBidi"/>
          <w:szCs w:val="22"/>
          <w:lang w:eastAsia="en-US"/>
        </w:rPr>
        <w:t>Any other innovative services</w:t>
      </w:r>
    </w:p>
    <w:p w:rsidR="00881C6E" w:rsidRPr="00F86525" w:rsidRDefault="00881C6E" w:rsidP="00027F4A">
      <w:pPr>
        <w:spacing w:line="276" w:lineRule="auto"/>
        <w:jc w:val="left"/>
        <w:rPr>
          <w:rFonts w:asciiTheme="minorHAnsi" w:eastAsiaTheme="minorHAnsi" w:hAnsiTheme="minorHAnsi" w:cstheme="minorBidi"/>
          <w:szCs w:val="22"/>
          <w:lang w:eastAsia="en-US"/>
        </w:rPr>
      </w:pPr>
    </w:p>
    <w:p w:rsidR="008B031F" w:rsidRPr="00F86525" w:rsidRDefault="00881C6E" w:rsidP="00D55A55">
      <w:pPr>
        <w:spacing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  <w:r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The aim of this WG is to have a sound regulatory framework enabling suppliers to take up such a new role. This means the WG should identify and highlight regulatory barriers potentially preventing the development of such innovative services.  </w:t>
      </w:r>
    </w:p>
    <w:p w:rsidR="008B031F" w:rsidRPr="00F86525" w:rsidRDefault="008B031F" w:rsidP="00D55A55">
      <w:pPr>
        <w:spacing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</w:p>
    <w:p w:rsidR="000C1551" w:rsidRPr="00F86525" w:rsidRDefault="00383733" w:rsidP="00D55A55">
      <w:pPr>
        <w:spacing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  <w:r w:rsidRPr="00F86525">
        <w:rPr>
          <w:rFonts w:asciiTheme="minorHAnsi" w:eastAsiaTheme="minorHAnsi" w:hAnsiTheme="minorHAnsi" w:cstheme="minorBidi"/>
          <w:szCs w:val="22"/>
          <w:lang w:eastAsia="en-US"/>
        </w:rPr>
        <w:t>A</w:t>
      </w:r>
      <w:r w:rsidR="00925796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t a time when data sources are multiplying and industries have begun to converge, </w:t>
      </w:r>
      <w:r w:rsidR="000C1551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the WG should 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also </w:t>
      </w:r>
      <w:r w:rsidR="000C1551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stress the need to </w:t>
      </w:r>
      <w:r w:rsidR="00925796" w:rsidRPr="00F86525">
        <w:rPr>
          <w:rFonts w:asciiTheme="minorHAnsi" w:eastAsiaTheme="minorHAnsi" w:hAnsiTheme="minorHAnsi" w:cstheme="minorBidi"/>
          <w:szCs w:val="22"/>
          <w:lang w:eastAsia="en-US"/>
        </w:rPr>
        <w:t>hav</w:t>
      </w:r>
      <w:r w:rsidR="000C1551" w:rsidRPr="00F86525">
        <w:rPr>
          <w:rFonts w:asciiTheme="minorHAnsi" w:eastAsiaTheme="minorHAnsi" w:hAnsiTheme="minorHAnsi" w:cstheme="minorBidi"/>
          <w:szCs w:val="22"/>
          <w:lang w:eastAsia="en-US"/>
        </w:rPr>
        <w:t>e</w:t>
      </w:r>
      <w:r w:rsidR="00925796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a consistent, appropriate and high-quality regulatory framework across various sectors (e</w:t>
      </w:r>
      <w:r w:rsidR="00925796" w:rsidRPr="00F86525">
        <w:rPr>
          <w:rFonts w:asciiTheme="minorHAnsi" w:eastAsiaTheme="minorHAnsi" w:hAnsiTheme="minorHAnsi" w:cstheme="minorBidi"/>
          <w:szCs w:val="22"/>
          <w:lang w:eastAsia="en-US"/>
        </w:rPr>
        <w:t>n</w:t>
      </w:r>
      <w:r w:rsidR="00925796" w:rsidRPr="00F86525">
        <w:rPr>
          <w:rFonts w:asciiTheme="minorHAnsi" w:eastAsiaTheme="minorHAnsi" w:hAnsiTheme="minorHAnsi" w:cstheme="minorBidi"/>
          <w:szCs w:val="22"/>
          <w:lang w:eastAsia="en-US"/>
        </w:rPr>
        <w:t>ergy, telecoms, etc.)</w:t>
      </w:r>
      <w:r w:rsidR="000C1551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as well as en</w:t>
      </w:r>
      <w:r w:rsidR="00925796" w:rsidRPr="00F86525">
        <w:rPr>
          <w:rFonts w:asciiTheme="minorHAnsi" w:eastAsiaTheme="minorHAnsi" w:hAnsiTheme="minorHAnsi" w:cstheme="minorBidi"/>
          <w:szCs w:val="22"/>
          <w:lang w:eastAsia="en-US"/>
        </w:rPr>
        <w:t>hanc</w:t>
      </w:r>
      <w:r w:rsidR="000C1551" w:rsidRPr="00F86525">
        <w:rPr>
          <w:rFonts w:asciiTheme="minorHAnsi" w:eastAsiaTheme="minorHAnsi" w:hAnsiTheme="minorHAnsi" w:cstheme="minorBidi"/>
          <w:szCs w:val="22"/>
          <w:lang w:eastAsia="en-US"/>
        </w:rPr>
        <w:t>ed</w:t>
      </w:r>
      <w:r w:rsidR="00925796"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cooperation between regulatory authorities from different sectors</w:t>
      </w:r>
      <w:r w:rsidR="001A169A" w:rsidRPr="00F86525"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:rsidR="00881C6E" w:rsidRDefault="00881C6E" w:rsidP="00D55A55">
      <w:pPr>
        <w:spacing w:line="276" w:lineRule="auto"/>
        <w:rPr>
          <w:rFonts w:asciiTheme="minorHAnsi" w:eastAsiaTheme="minorHAnsi" w:hAnsiTheme="minorHAnsi" w:cstheme="minorBidi"/>
          <w:color w:val="595959" w:themeColor="text1" w:themeTint="A6"/>
          <w:szCs w:val="22"/>
          <w:lang w:eastAsia="en-US"/>
        </w:rPr>
      </w:pPr>
    </w:p>
    <w:p w:rsidR="001E1C56" w:rsidRPr="00F86525" w:rsidRDefault="001E1C56" w:rsidP="00D55A55">
      <w:pPr>
        <w:outlineLvl w:val="0"/>
        <w:rPr>
          <w:rFonts w:asciiTheme="minorHAnsi" w:hAnsiTheme="minorHAnsi"/>
        </w:rPr>
      </w:pPr>
      <w:r w:rsidRPr="00F86525">
        <w:rPr>
          <w:rFonts w:asciiTheme="minorHAnsi" w:hAnsiTheme="minorHAnsi"/>
        </w:rPr>
        <w:t xml:space="preserve">The WG reports to the Customers &amp; </w:t>
      </w:r>
      <w:r w:rsidR="008F4C7F" w:rsidRPr="00F86525">
        <w:rPr>
          <w:rFonts w:asciiTheme="minorHAnsi" w:hAnsiTheme="minorHAnsi"/>
        </w:rPr>
        <w:t>Retail</w:t>
      </w:r>
      <w:r w:rsidRPr="00F86525">
        <w:rPr>
          <w:rFonts w:asciiTheme="minorHAnsi" w:hAnsiTheme="minorHAnsi"/>
        </w:rPr>
        <w:t xml:space="preserve"> Services Committee</w:t>
      </w:r>
    </w:p>
    <w:p w:rsidR="001E1C56" w:rsidRPr="00CB54ED" w:rsidRDefault="001E1C56" w:rsidP="001E1C56">
      <w:pPr>
        <w:outlineLvl w:val="0"/>
        <w:rPr>
          <w:rFonts w:asciiTheme="minorHAnsi" w:hAnsiTheme="minorHAnsi"/>
          <w:color w:val="595959" w:themeColor="text1" w:themeTint="A6"/>
        </w:rPr>
      </w:pPr>
    </w:p>
    <w:p w:rsidR="001A169A" w:rsidRDefault="001A169A">
      <w:pPr>
        <w:jc w:val="left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</w:pPr>
    </w:p>
    <w:p w:rsidR="001E1C56" w:rsidRPr="00E1212B" w:rsidRDefault="001E1C56" w:rsidP="001E1C56">
      <w:pPr>
        <w:pStyle w:val="ToRWGTitle"/>
        <w:spacing w:after="120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</w:pPr>
      <w:r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 xml:space="preserve">WG </w:t>
      </w:r>
      <w:r w:rsidRPr="00E1212B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>Members:</w:t>
      </w:r>
    </w:p>
    <w:p w:rsidR="001E1C56" w:rsidRPr="00F86525" w:rsidRDefault="001E1C56" w:rsidP="00D55A55">
      <w:pPr>
        <w:spacing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  <w:r w:rsidRPr="00F86525">
        <w:rPr>
          <w:rFonts w:asciiTheme="minorHAnsi" w:eastAsiaTheme="minorHAnsi" w:hAnsiTheme="minorHAnsi" w:cstheme="minorBidi"/>
          <w:szCs w:val="22"/>
          <w:lang w:eastAsia="en-US"/>
        </w:rPr>
        <w:t>The WG is composed of experts from companies active in the field of product marketing and retail market i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>n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>novation</w:t>
      </w:r>
      <w:r w:rsidR="00D55A55" w:rsidRPr="00F86525">
        <w:rPr>
          <w:rFonts w:asciiTheme="minorHAnsi" w:eastAsiaTheme="minorHAnsi" w:hAnsiTheme="minorHAnsi" w:cstheme="minorBidi"/>
          <w:szCs w:val="22"/>
          <w:lang w:eastAsia="en-US"/>
        </w:rPr>
        <w:t>.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</w:p>
    <w:p w:rsidR="001E1C56" w:rsidRDefault="001E1C56" w:rsidP="001E1C56">
      <w:pPr>
        <w:outlineLvl w:val="0"/>
        <w:rPr>
          <w:rFonts w:asciiTheme="minorHAnsi" w:hAnsiTheme="minorHAnsi"/>
          <w:color w:val="595959" w:themeColor="text1" w:themeTint="A6"/>
        </w:rPr>
      </w:pPr>
    </w:p>
    <w:p w:rsidR="001E1C56" w:rsidRDefault="004E356A" w:rsidP="001E1C56">
      <w:pPr>
        <w:pStyle w:val="ToRWGTitle"/>
        <w:spacing w:after="120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</w:pPr>
      <w:r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 xml:space="preserve">Transversal </w:t>
      </w:r>
      <w:proofErr w:type="spellStart"/>
      <w:r w:rsidR="008B031F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>Eurelectric</w:t>
      </w:r>
      <w:proofErr w:type="spellEnd"/>
      <w:r w:rsidR="001E1C56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 xml:space="preserve"> Cooperation:</w:t>
      </w:r>
    </w:p>
    <w:p w:rsidR="001E1C56" w:rsidRPr="00F86525" w:rsidRDefault="005E46BF" w:rsidP="001E1C56">
      <w:pPr>
        <w:outlineLvl w:val="0"/>
        <w:rPr>
          <w:rFonts w:ascii="Calibri" w:hAnsi="Calibri"/>
        </w:rPr>
      </w:pPr>
      <w:r w:rsidRPr="00F86525">
        <w:rPr>
          <w:rFonts w:ascii="Calibri" w:hAnsi="Calibri"/>
        </w:rPr>
        <w:t>The WG</w:t>
      </w:r>
      <w:r w:rsidR="001E1C56" w:rsidRPr="00F86525">
        <w:rPr>
          <w:rFonts w:ascii="Calibri" w:hAnsi="Calibri"/>
        </w:rPr>
        <w:t xml:space="preserve"> closely cooperates with: </w:t>
      </w:r>
    </w:p>
    <w:p w:rsidR="001E1C56" w:rsidRPr="00F86525" w:rsidRDefault="001E1C56" w:rsidP="00D55A55">
      <w:pPr>
        <w:pStyle w:val="ListParagraph"/>
        <w:numPr>
          <w:ilvl w:val="0"/>
          <w:numId w:val="8"/>
        </w:numPr>
        <w:spacing w:line="276" w:lineRule="auto"/>
        <w:rPr>
          <w:rFonts w:asciiTheme="minorHAnsi" w:hAnsiTheme="minorHAnsi" w:cstheme="minorBidi"/>
        </w:rPr>
      </w:pPr>
      <w:r w:rsidRPr="00F86525">
        <w:rPr>
          <w:rFonts w:asciiTheme="minorHAnsi" w:hAnsiTheme="minorHAnsi" w:cstheme="minorBidi"/>
        </w:rPr>
        <w:t>The Markets and Investments Committee on investment signals for customers to invest in local energy generation, storage and demand response</w:t>
      </w:r>
    </w:p>
    <w:p w:rsidR="001E1C56" w:rsidRPr="00F86525" w:rsidRDefault="001E1C56" w:rsidP="00D55A55">
      <w:pPr>
        <w:pStyle w:val="ListParagraph"/>
        <w:numPr>
          <w:ilvl w:val="0"/>
          <w:numId w:val="8"/>
        </w:numPr>
        <w:spacing w:line="276" w:lineRule="auto"/>
        <w:rPr>
          <w:rFonts w:asciiTheme="minorHAnsi" w:hAnsiTheme="minorHAnsi" w:cstheme="minorBidi"/>
        </w:rPr>
      </w:pPr>
      <w:r w:rsidRPr="00F86525">
        <w:rPr>
          <w:rFonts w:asciiTheme="minorHAnsi" w:hAnsiTheme="minorHAnsi" w:cstheme="minorBidi"/>
        </w:rPr>
        <w:t>The Electrification and Sustainability Committee on energy efficiency, E-mobility and electrification of other sectors that underpin the development of new energy services</w:t>
      </w:r>
      <w:r w:rsidR="003D009F" w:rsidRPr="00F86525">
        <w:rPr>
          <w:rFonts w:asciiTheme="minorHAnsi" w:hAnsiTheme="minorHAnsi" w:cstheme="minorBidi"/>
        </w:rPr>
        <w:t xml:space="preserve"> like transport and heating</w:t>
      </w:r>
      <w:r w:rsidRPr="00F86525">
        <w:rPr>
          <w:rFonts w:asciiTheme="minorHAnsi" w:hAnsiTheme="minorHAnsi" w:cstheme="minorBidi"/>
        </w:rPr>
        <w:t xml:space="preserve">. </w:t>
      </w:r>
    </w:p>
    <w:p w:rsidR="001E1C56" w:rsidRPr="00F86525" w:rsidRDefault="00D55A55" w:rsidP="00D55A55">
      <w:pPr>
        <w:pStyle w:val="ListParagraph"/>
        <w:numPr>
          <w:ilvl w:val="0"/>
          <w:numId w:val="8"/>
        </w:numPr>
        <w:spacing w:line="276" w:lineRule="auto"/>
        <w:rPr>
          <w:rFonts w:asciiTheme="minorHAnsi" w:hAnsiTheme="minorHAnsi" w:cstheme="minorBidi"/>
        </w:rPr>
      </w:pPr>
      <w:r w:rsidRPr="00F86525">
        <w:rPr>
          <w:rFonts w:asciiTheme="minorHAnsi" w:hAnsiTheme="minorHAnsi" w:cstheme="minorBidi"/>
        </w:rPr>
        <w:t>The Distribution and Market F</w:t>
      </w:r>
      <w:r w:rsidR="001E1C56" w:rsidRPr="00F86525">
        <w:rPr>
          <w:rFonts w:asciiTheme="minorHAnsi" w:hAnsiTheme="minorHAnsi" w:cstheme="minorBidi"/>
        </w:rPr>
        <w:t xml:space="preserve">acilitation Committee on access to local flexibility resources, demand side flexibility and new services. </w:t>
      </w:r>
    </w:p>
    <w:p w:rsidR="001E1C56" w:rsidRPr="001E1C56" w:rsidRDefault="001E1C56" w:rsidP="001E1C56">
      <w:pPr>
        <w:outlineLvl w:val="0"/>
        <w:rPr>
          <w:color w:val="595959" w:themeColor="text1" w:themeTint="A6"/>
        </w:rPr>
      </w:pPr>
    </w:p>
    <w:p w:rsidR="001E1C56" w:rsidRPr="00211B2F" w:rsidRDefault="001E1C56" w:rsidP="001E1C56">
      <w:pPr>
        <w:pStyle w:val="ToRWGTitle"/>
        <w:spacing w:after="120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</w:pPr>
      <w:r w:rsidRPr="00211B2F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 xml:space="preserve">European and international liaison:  </w:t>
      </w:r>
    </w:p>
    <w:p w:rsidR="001E1C56" w:rsidRPr="00F86525" w:rsidRDefault="001E1C56" w:rsidP="00D55A55">
      <w:pPr>
        <w:spacing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  <w:r w:rsidRPr="00F86525">
        <w:rPr>
          <w:rFonts w:asciiTheme="minorHAnsi" w:eastAsiaTheme="minorHAnsi" w:hAnsiTheme="minorHAnsi" w:cstheme="minorBidi"/>
          <w:szCs w:val="22"/>
          <w:lang w:eastAsia="en-US"/>
        </w:rPr>
        <w:t>DG Energy (ENER), DG Justice &amp; Consumers (JUST), European Parliament’s Industry, Research &amp; Energy (ITRE) and Internal Market &amp; Consumer Protection (IMCO) Committees, Citizens’ Energy Forum (Dublin Forum), Agency of the Cooperation of Energy Regulators (ACER), Council of European Energy Regulators (CEER), Eur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>o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pean Consumer Organisation (BEUC), </w:t>
      </w:r>
      <w:proofErr w:type="spellStart"/>
      <w:r w:rsidRPr="00F86525">
        <w:rPr>
          <w:rFonts w:asciiTheme="minorHAnsi" w:eastAsiaTheme="minorHAnsi" w:hAnsiTheme="minorHAnsi" w:cstheme="minorBidi"/>
          <w:szCs w:val="22"/>
          <w:lang w:eastAsia="en-US"/>
        </w:rPr>
        <w:t>SmartEn</w:t>
      </w:r>
      <w:proofErr w:type="spellEnd"/>
      <w:r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, </w:t>
      </w:r>
      <w:proofErr w:type="spellStart"/>
      <w:r w:rsidRPr="00F86525">
        <w:rPr>
          <w:rFonts w:asciiTheme="minorHAnsi" w:eastAsiaTheme="minorHAnsi" w:hAnsiTheme="minorHAnsi" w:cstheme="minorBidi"/>
          <w:szCs w:val="22"/>
          <w:lang w:eastAsia="en-US"/>
        </w:rPr>
        <w:t>RESCoop</w:t>
      </w:r>
      <w:proofErr w:type="spellEnd"/>
      <w:r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, </w:t>
      </w:r>
      <w:proofErr w:type="spellStart"/>
      <w:r w:rsidRPr="00F86525">
        <w:rPr>
          <w:rFonts w:asciiTheme="minorHAnsi" w:eastAsiaTheme="minorHAnsi" w:hAnsiTheme="minorHAnsi" w:cstheme="minorBidi"/>
          <w:szCs w:val="22"/>
          <w:lang w:eastAsia="en-US"/>
        </w:rPr>
        <w:t>Eurogas</w:t>
      </w:r>
      <w:proofErr w:type="spellEnd"/>
      <w:r w:rsidRPr="00F86525">
        <w:rPr>
          <w:rFonts w:asciiTheme="minorHAnsi" w:eastAsiaTheme="minorHAnsi" w:hAnsiTheme="minorHAnsi" w:cstheme="minorBidi"/>
          <w:szCs w:val="22"/>
          <w:lang w:eastAsia="en-US"/>
        </w:rPr>
        <w:t>, EDSO for Smart Grids, GEODE, CEDEC</w:t>
      </w:r>
      <w:r w:rsidR="00D55A55" w:rsidRPr="00F86525"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:rsidR="001A4E80" w:rsidRDefault="00917B35" w:rsidP="00027F4A">
      <w:pPr>
        <w:spacing w:line="276" w:lineRule="auto"/>
        <w:jc w:val="left"/>
        <w:rPr>
          <w:rFonts w:asciiTheme="minorHAnsi" w:eastAsiaTheme="minorHAnsi" w:hAnsiTheme="minorHAnsi" w:cstheme="minorBidi"/>
          <w:color w:val="595959" w:themeColor="text1" w:themeTint="A6"/>
          <w:szCs w:val="22"/>
          <w:lang w:eastAsia="en-US"/>
        </w:rPr>
      </w:pPr>
      <w:r w:rsidRPr="005929FB">
        <w:rPr>
          <w:rFonts w:asciiTheme="minorHAnsi" w:eastAsiaTheme="minorHAnsi" w:hAnsiTheme="minorHAnsi" w:cstheme="minorBidi"/>
          <w:color w:val="595959" w:themeColor="text1" w:themeTint="A6"/>
          <w:szCs w:val="22"/>
          <w:lang w:eastAsia="en-US"/>
        </w:rPr>
        <w:t xml:space="preserve"> </w:t>
      </w:r>
    </w:p>
    <w:p w:rsidR="00917B35" w:rsidRPr="00F70C3E" w:rsidRDefault="00F70C3E" w:rsidP="00027F4A">
      <w:pPr>
        <w:spacing w:line="276" w:lineRule="auto"/>
        <w:jc w:val="left"/>
        <w:rPr>
          <w:rFonts w:ascii="Calibri" w:hAnsi="Calibri"/>
          <w:b/>
          <w:color w:val="2C63FE"/>
          <w:sz w:val="24"/>
          <w:szCs w:val="52"/>
        </w:rPr>
      </w:pPr>
      <w:r w:rsidRPr="00F70C3E">
        <w:rPr>
          <w:rFonts w:ascii="Calibri" w:hAnsi="Calibri"/>
          <w:b/>
          <w:color w:val="2C63FE"/>
          <w:sz w:val="24"/>
          <w:szCs w:val="52"/>
        </w:rPr>
        <w:t xml:space="preserve">Work Programme </w:t>
      </w:r>
    </w:p>
    <w:p w:rsidR="001A4E80" w:rsidRPr="001A4E80" w:rsidRDefault="001A4E80" w:rsidP="001A4E80">
      <w:pPr>
        <w:rPr>
          <w:rFonts w:asciiTheme="minorHAnsi" w:hAnsiTheme="minorHAnsi" w:cstheme="minorBidi"/>
          <w:color w:val="595959" w:themeColor="text1" w:themeTint="A6"/>
          <w:sz w:val="4"/>
          <w:szCs w:val="4"/>
        </w:rPr>
      </w:pPr>
    </w:p>
    <w:p w:rsidR="006B2C83" w:rsidRPr="00F86525" w:rsidRDefault="005D51E2" w:rsidP="00D55A55">
      <w:pPr>
        <w:spacing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  <w:r w:rsidRPr="00F86525">
        <w:rPr>
          <w:rFonts w:asciiTheme="minorHAnsi" w:eastAsiaTheme="minorHAnsi" w:hAnsiTheme="minorHAnsi" w:cstheme="minorBidi"/>
          <w:szCs w:val="22"/>
          <w:lang w:eastAsia="en-US"/>
        </w:rPr>
        <w:t>The Chairmanship along with the Secretariat, on a yearly basis and towards the end of each year, submits a work programme proposal with clearly defined priorities for consideration to the WG, together with appropr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>i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>ate justification on added-value. These priorities shall be in line with the Board’s priorities, the respective Committees’ work programme and take into account the foreseen resources availa</w:t>
      </w:r>
      <w:r w:rsidR="00E9546C" w:rsidRPr="00F86525">
        <w:rPr>
          <w:rFonts w:asciiTheme="minorHAnsi" w:eastAsiaTheme="minorHAnsi" w:hAnsiTheme="minorHAnsi" w:cstheme="minorBidi"/>
          <w:szCs w:val="22"/>
          <w:lang w:eastAsia="en-US"/>
        </w:rPr>
        <w:t>ble at the Secretariat side</w:t>
      </w:r>
      <w:r w:rsidRPr="00F86525">
        <w:rPr>
          <w:rFonts w:asciiTheme="minorHAnsi" w:eastAsiaTheme="minorHAnsi" w:hAnsiTheme="minorHAnsi" w:cstheme="minorBidi"/>
          <w:szCs w:val="22"/>
          <w:lang w:eastAsia="en-US"/>
        </w:rPr>
        <w:t xml:space="preserve">. Following this process, the Chairmanship along with the Secretariat delivers for approval a final proposal to the respective Committee. </w:t>
      </w:r>
    </w:p>
    <w:p w:rsidR="006B2C83" w:rsidRDefault="006B2C83">
      <w:pPr>
        <w:jc w:val="left"/>
        <w:rPr>
          <w:rFonts w:ascii="Calibri" w:hAnsi="Calibri"/>
          <w:color w:val="595959"/>
        </w:rPr>
      </w:pPr>
      <w:r>
        <w:rPr>
          <w:rFonts w:ascii="Calibri" w:hAnsi="Calibri"/>
          <w:color w:val="595959"/>
        </w:rPr>
        <w:br w:type="page"/>
      </w:r>
    </w:p>
    <w:p w:rsidR="006B273E" w:rsidRDefault="006B273E" w:rsidP="006B273E">
      <w:pPr>
        <w:pStyle w:val="ToRWGTitle"/>
        <w:spacing w:after="120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</w:pPr>
      <w:r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lastRenderedPageBreak/>
        <w:t>ANNEX –</w:t>
      </w:r>
      <w:r w:rsidR="00F80203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 xml:space="preserve"> Work Programme 2018-</w:t>
      </w:r>
      <w:r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>2019</w:t>
      </w:r>
    </w:p>
    <w:p w:rsidR="006B2C83" w:rsidRDefault="006B2C83" w:rsidP="006B2C83">
      <w:pPr>
        <w:pStyle w:val="ToRWGTitle"/>
        <w:spacing w:after="120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</w:pPr>
    </w:p>
    <w:tbl>
      <w:tblPr>
        <w:tblW w:w="9606" w:type="dxa"/>
        <w:tblBorders>
          <w:top w:val="single" w:sz="4" w:space="0" w:color="003399"/>
          <w:left w:val="single" w:sz="4" w:space="0" w:color="003399"/>
          <w:bottom w:val="single" w:sz="4" w:space="0" w:color="003399"/>
          <w:right w:val="single" w:sz="4" w:space="0" w:color="003399"/>
          <w:insideH w:val="single" w:sz="4" w:space="0" w:color="003399"/>
          <w:insideV w:val="single" w:sz="4" w:space="0" w:color="003399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1936"/>
        <w:gridCol w:w="1280"/>
        <w:gridCol w:w="1276"/>
        <w:gridCol w:w="2381"/>
      </w:tblGrid>
      <w:tr w:rsidR="0014511C" w:rsidRPr="00511362" w:rsidTr="0014511C">
        <w:trPr>
          <w:trHeight w:val="985"/>
        </w:trPr>
        <w:tc>
          <w:tcPr>
            <w:tcW w:w="2733" w:type="dxa"/>
            <w:shd w:val="clear" w:color="auto" w:fill="2C63FE"/>
          </w:tcPr>
          <w:p w:rsidR="0014511C" w:rsidRPr="00511362" w:rsidRDefault="0014511C" w:rsidP="00B614E0">
            <w:pPr>
              <w:snapToGrid w:val="0"/>
              <w:rPr>
                <w:rFonts w:ascii="Calibri" w:hAnsi="Calibri"/>
                <w:b/>
                <w:color w:val="FFFFFF"/>
              </w:rPr>
            </w:pPr>
            <w:r w:rsidRPr="00511362">
              <w:rPr>
                <w:rFonts w:ascii="Calibri" w:hAnsi="Calibri"/>
                <w:b/>
                <w:color w:val="FFFFFF"/>
              </w:rPr>
              <w:t>Deliverable</w:t>
            </w:r>
          </w:p>
        </w:tc>
        <w:tc>
          <w:tcPr>
            <w:tcW w:w="1936" w:type="dxa"/>
            <w:shd w:val="clear" w:color="auto" w:fill="2C63FE"/>
          </w:tcPr>
          <w:p w:rsidR="0014511C" w:rsidRPr="00511362" w:rsidRDefault="0014511C" w:rsidP="00B614E0">
            <w:pPr>
              <w:snapToGrid w:val="0"/>
              <w:rPr>
                <w:rFonts w:ascii="Calibri" w:hAnsi="Calibri"/>
                <w:b/>
                <w:color w:val="FFFFFF"/>
              </w:rPr>
            </w:pPr>
            <w:r w:rsidRPr="00511362">
              <w:rPr>
                <w:rFonts w:ascii="Calibri" w:hAnsi="Calibri"/>
                <w:b/>
                <w:color w:val="FFFFFF"/>
              </w:rPr>
              <w:t>Deliverable Type</w:t>
            </w:r>
          </w:p>
        </w:tc>
        <w:tc>
          <w:tcPr>
            <w:tcW w:w="1280" w:type="dxa"/>
            <w:shd w:val="clear" w:color="auto" w:fill="2C63FE"/>
          </w:tcPr>
          <w:p w:rsidR="0014511C" w:rsidRPr="00511362" w:rsidRDefault="0014511C" w:rsidP="00B614E0">
            <w:pPr>
              <w:snapToGrid w:val="0"/>
              <w:rPr>
                <w:rFonts w:ascii="Calibri" w:hAnsi="Calibri"/>
                <w:b/>
                <w:color w:val="FFFFFF"/>
              </w:rPr>
            </w:pPr>
            <w:r w:rsidRPr="00511362">
              <w:rPr>
                <w:rFonts w:ascii="Calibri" w:hAnsi="Calibri"/>
                <w:b/>
                <w:color w:val="FFFFFF"/>
              </w:rPr>
              <w:t>Anticipated Start Date:</w:t>
            </w:r>
          </w:p>
        </w:tc>
        <w:tc>
          <w:tcPr>
            <w:tcW w:w="1276" w:type="dxa"/>
            <w:shd w:val="clear" w:color="auto" w:fill="2C63FE"/>
          </w:tcPr>
          <w:p w:rsidR="0014511C" w:rsidRPr="00511362" w:rsidRDefault="0014511C" w:rsidP="00B614E0">
            <w:pPr>
              <w:snapToGrid w:val="0"/>
              <w:rPr>
                <w:rFonts w:ascii="Calibri" w:hAnsi="Calibri"/>
                <w:b/>
                <w:color w:val="FFFFFF"/>
              </w:rPr>
            </w:pPr>
            <w:r w:rsidRPr="00511362">
              <w:rPr>
                <w:rFonts w:ascii="Calibri" w:hAnsi="Calibri"/>
                <w:b/>
                <w:color w:val="FFFFFF"/>
              </w:rPr>
              <w:t>Anticipated</w:t>
            </w:r>
            <w:r w:rsidRPr="00511362">
              <w:rPr>
                <w:rFonts w:ascii="Calibri" w:hAnsi="Calibri"/>
                <w:b/>
                <w:color w:val="FFFFFF"/>
              </w:rPr>
              <w:br/>
              <w:t>Delivery Date:</w:t>
            </w:r>
          </w:p>
        </w:tc>
        <w:tc>
          <w:tcPr>
            <w:tcW w:w="2381" w:type="dxa"/>
            <w:shd w:val="clear" w:color="auto" w:fill="2C63FE"/>
          </w:tcPr>
          <w:p w:rsidR="0014511C" w:rsidRPr="00511362" w:rsidRDefault="0014511C" w:rsidP="00B614E0">
            <w:pPr>
              <w:snapToGrid w:val="0"/>
              <w:rPr>
                <w:rFonts w:ascii="Calibri" w:hAnsi="Calibri"/>
                <w:b/>
                <w:color w:val="FFFFFF"/>
              </w:rPr>
            </w:pPr>
            <w:r w:rsidRPr="00511362">
              <w:rPr>
                <w:rFonts w:ascii="Calibri" w:hAnsi="Calibri"/>
                <w:b/>
                <w:color w:val="FFFFFF"/>
              </w:rPr>
              <w:t>Stakeholders/</w:t>
            </w:r>
          </w:p>
          <w:p w:rsidR="0014511C" w:rsidRPr="00511362" w:rsidRDefault="0014511C" w:rsidP="00D55A55">
            <w:pPr>
              <w:snapToGrid w:val="0"/>
              <w:rPr>
                <w:rFonts w:ascii="Calibri" w:hAnsi="Calibri"/>
                <w:b/>
                <w:color w:val="FFFFFF"/>
              </w:rPr>
            </w:pPr>
            <w:r w:rsidRPr="00511362">
              <w:rPr>
                <w:rFonts w:ascii="Calibri" w:hAnsi="Calibri"/>
                <w:b/>
                <w:color w:val="FFFFFF"/>
              </w:rPr>
              <w:t xml:space="preserve">External parties to be influenced </w:t>
            </w:r>
          </w:p>
        </w:tc>
      </w:tr>
      <w:tr w:rsidR="00F57BA8" w:rsidRPr="00F57BA8" w:rsidTr="0014511C">
        <w:tc>
          <w:tcPr>
            <w:tcW w:w="2733" w:type="dxa"/>
            <w:shd w:val="clear" w:color="auto" w:fill="auto"/>
          </w:tcPr>
          <w:p w:rsidR="0014511C" w:rsidRPr="00F57BA8" w:rsidRDefault="0014511C" w:rsidP="00B614E0">
            <w:pPr>
              <w:spacing w:after="240"/>
              <w:jc w:val="left"/>
              <w:rPr>
                <w:rFonts w:asciiTheme="minorHAnsi" w:hAnsiTheme="minorHAnsi"/>
                <w:highlight w:val="yellow"/>
              </w:rPr>
            </w:pPr>
            <w:bookmarkStart w:id="0" w:name="_GoBack"/>
            <w:r w:rsidRPr="00F57BA8">
              <w:rPr>
                <w:rFonts w:asciiTheme="minorHAnsi" w:hAnsiTheme="minorHAnsi"/>
              </w:rPr>
              <w:t>Clean Energy Package final</w:t>
            </w:r>
            <w:r w:rsidRPr="00F57BA8">
              <w:rPr>
                <w:rFonts w:asciiTheme="minorHAnsi" w:hAnsiTheme="minorHAnsi"/>
              </w:rPr>
              <w:t>i</w:t>
            </w:r>
            <w:r w:rsidRPr="00F57BA8">
              <w:rPr>
                <w:rFonts w:asciiTheme="minorHAnsi" w:hAnsiTheme="minorHAnsi"/>
              </w:rPr>
              <w:t>sation, in particular on the electricity directive and e</w:t>
            </w:r>
            <w:r w:rsidRPr="00F57BA8">
              <w:rPr>
                <w:rFonts w:asciiTheme="minorHAnsi" w:hAnsiTheme="minorHAnsi"/>
              </w:rPr>
              <w:t>n</w:t>
            </w:r>
            <w:r w:rsidRPr="00F57BA8">
              <w:rPr>
                <w:rFonts w:asciiTheme="minorHAnsi" w:hAnsiTheme="minorHAnsi"/>
              </w:rPr>
              <w:t>ergy efficiency directive.</w:t>
            </w:r>
          </w:p>
        </w:tc>
        <w:tc>
          <w:tcPr>
            <w:tcW w:w="1936" w:type="dxa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Position papers, joint statements, </w:t>
            </w:r>
          </w:p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Active particip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a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tion in regulatory fora </w:t>
            </w:r>
          </w:p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Bilateral meetings</w:t>
            </w:r>
          </w:p>
        </w:tc>
        <w:tc>
          <w:tcPr>
            <w:tcW w:w="1280" w:type="dxa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2016</w:t>
            </w:r>
          </w:p>
        </w:tc>
        <w:tc>
          <w:tcPr>
            <w:tcW w:w="1276" w:type="dxa"/>
            <w:shd w:val="clear" w:color="auto" w:fill="auto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Q2 2019</w:t>
            </w:r>
          </w:p>
        </w:tc>
        <w:tc>
          <w:tcPr>
            <w:tcW w:w="2381" w:type="dxa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All EU institutions</w:t>
            </w:r>
          </w:p>
        </w:tc>
      </w:tr>
      <w:tr w:rsidR="00F57BA8" w:rsidRPr="00F57BA8" w:rsidTr="0014511C">
        <w:tc>
          <w:tcPr>
            <w:tcW w:w="2733" w:type="dxa"/>
            <w:shd w:val="clear" w:color="auto" w:fill="auto"/>
          </w:tcPr>
          <w:p w:rsidR="0014511C" w:rsidRPr="00F57BA8" w:rsidRDefault="0014511C" w:rsidP="00B614E0">
            <w:pPr>
              <w:spacing w:after="240"/>
              <w:jc w:val="left"/>
              <w:rPr>
                <w:rFonts w:asciiTheme="minorHAnsi" w:hAnsiTheme="minorHAnsi"/>
              </w:rPr>
            </w:pPr>
            <w:r w:rsidRPr="00F57BA8">
              <w:rPr>
                <w:rFonts w:asciiTheme="minorHAnsi" w:hAnsiTheme="minorHAnsi"/>
              </w:rPr>
              <w:t>Develop a compelling vision on customers’ and suppl</w:t>
            </w:r>
            <w:r w:rsidRPr="00F57BA8">
              <w:rPr>
                <w:rFonts w:asciiTheme="minorHAnsi" w:hAnsiTheme="minorHAnsi"/>
              </w:rPr>
              <w:t>i</w:t>
            </w:r>
            <w:r w:rsidRPr="00F57BA8">
              <w:rPr>
                <w:rFonts w:asciiTheme="minorHAnsi" w:hAnsiTheme="minorHAnsi"/>
              </w:rPr>
              <w:t>ers’ role for the energy transition</w:t>
            </w:r>
          </w:p>
          <w:p w:rsidR="0014511C" w:rsidRPr="00F57BA8" w:rsidRDefault="0014511C" w:rsidP="00B614E0">
            <w:pPr>
              <w:spacing w:after="240"/>
              <w:jc w:val="left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1936" w:type="dxa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Internal and exte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r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nal workshops </w:t>
            </w:r>
          </w:p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Manifesto with a clear description of the on-going evolution of the role of suppliers, resulting commi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t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ments and r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e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quests to policy makers</w:t>
            </w:r>
          </w:p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High-level confe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r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ence</w:t>
            </w:r>
          </w:p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Communication campaign </w:t>
            </w:r>
          </w:p>
        </w:tc>
        <w:tc>
          <w:tcPr>
            <w:tcW w:w="1280" w:type="dxa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Q3 2018</w:t>
            </w:r>
          </w:p>
        </w:tc>
        <w:tc>
          <w:tcPr>
            <w:tcW w:w="1276" w:type="dxa"/>
            <w:shd w:val="clear" w:color="auto" w:fill="auto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Q1 2019</w:t>
            </w:r>
          </w:p>
        </w:tc>
        <w:tc>
          <w:tcPr>
            <w:tcW w:w="2381" w:type="dxa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All EU Institutions and stakeholder associ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a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tions such as BEUC, </w:t>
            </w:r>
            <w:proofErr w:type="spellStart"/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Rescoop</w:t>
            </w:r>
            <w:proofErr w:type="spellEnd"/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, etc.  </w:t>
            </w:r>
          </w:p>
        </w:tc>
      </w:tr>
      <w:tr w:rsidR="00F57BA8" w:rsidRPr="00F57BA8" w:rsidTr="0014511C">
        <w:tc>
          <w:tcPr>
            <w:tcW w:w="2733" w:type="dxa"/>
            <w:shd w:val="clear" w:color="auto" w:fill="auto"/>
          </w:tcPr>
          <w:p w:rsidR="0014511C" w:rsidRPr="00F57BA8" w:rsidRDefault="0014511C" w:rsidP="00B614E0">
            <w:pPr>
              <w:spacing w:after="240"/>
              <w:jc w:val="left"/>
              <w:rPr>
                <w:rFonts w:asciiTheme="minorHAnsi" w:hAnsiTheme="minorHAnsi"/>
              </w:rPr>
            </w:pPr>
            <w:r w:rsidRPr="00F57BA8">
              <w:rPr>
                <w:rFonts w:asciiTheme="minorHAnsi" w:hAnsiTheme="minorHAnsi"/>
              </w:rPr>
              <w:t>Input to the internal Electr</w:t>
            </w:r>
            <w:r w:rsidRPr="00F57BA8">
              <w:rPr>
                <w:rFonts w:asciiTheme="minorHAnsi" w:hAnsiTheme="minorHAnsi"/>
              </w:rPr>
              <w:t>i</w:t>
            </w:r>
            <w:r w:rsidRPr="00F57BA8">
              <w:rPr>
                <w:rFonts w:asciiTheme="minorHAnsi" w:hAnsiTheme="minorHAnsi"/>
              </w:rPr>
              <w:t>fication and Decarbonis</w:t>
            </w:r>
            <w:r w:rsidRPr="00F57BA8">
              <w:rPr>
                <w:rFonts w:asciiTheme="minorHAnsi" w:hAnsiTheme="minorHAnsi"/>
              </w:rPr>
              <w:t>a</w:t>
            </w:r>
            <w:r w:rsidRPr="00F57BA8">
              <w:rPr>
                <w:rFonts w:asciiTheme="minorHAnsi" w:hAnsiTheme="minorHAnsi"/>
              </w:rPr>
              <w:t xml:space="preserve">tion study with McKinsey </w:t>
            </w:r>
          </w:p>
        </w:tc>
        <w:tc>
          <w:tcPr>
            <w:tcW w:w="1936" w:type="dxa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Internal wor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k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shops on deca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r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bonisation</w:t>
            </w:r>
          </w:p>
        </w:tc>
        <w:tc>
          <w:tcPr>
            <w:tcW w:w="1280" w:type="dxa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Q2 2018</w:t>
            </w:r>
          </w:p>
        </w:tc>
        <w:tc>
          <w:tcPr>
            <w:tcW w:w="1276" w:type="dxa"/>
            <w:shd w:val="clear" w:color="auto" w:fill="auto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Q4 2018</w:t>
            </w:r>
          </w:p>
        </w:tc>
        <w:tc>
          <w:tcPr>
            <w:tcW w:w="2381" w:type="dxa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EU institutions, stak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e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holder associations (sector associations, NGOs…)</w:t>
            </w:r>
          </w:p>
        </w:tc>
      </w:tr>
      <w:tr w:rsidR="00F57BA8" w:rsidRPr="00F57BA8" w:rsidTr="0014511C">
        <w:tc>
          <w:tcPr>
            <w:tcW w:w="2733" w:type="dxa"/>
            <w:shd w:val="clear" w:color="auto" w:fill="auto"/>
          </w:tcPr>
          <w:p w:rsidR="0014511C" w:rsidRPr="00F57BA8" w:rsidRDefault="0014511C" w:rsidP="00D55A55">
            <w:pPr>
              <w:jc w:val="left"/>
              <w:rPr>
                <w:rFonts w:asciiTheme="minorHAnsi" w:hAnsiTheme="minorHAnsi"/>
              </w:rPr>
            </w:pPr>
            <w:r w:rsidRPr="00F57BA8">
              <w:rPr>
                <w:rFonts w:asciiTheme="minorHAnsi" w:hAnsiTheme="minorHAnsi"/>
              </w:rPr>
              <w:t>Input to digital single ma</w:t>
            </w:r>
            <w:r w:rsidRPr="00F57BA8">
              <w:rPr>
                <w:rFonts w:asciiTheme="minorHAnsi" w:hAnsiTheme="minorHAnsi"/>
              </w:rPr>
              <w:t>r</w:t>
            </w:r>
            <w:r w:rsidRPr="00F57BA8">
              <w:rPr>
                <w:rFonts w:asciiTheme="minorHAnsi" w:hAnsiTheme="minorHAnsi"/>
              </w:rPr>
              <w:t>ket strategy and data reg</w:t>
            </w:r>
            <w:r w:rsidRPr="00F57BA8">
              <w:rPr>
                <w:rFonts w:asciiTheme="minorHAnsi" w:hAnsiTheme="minorHAnsi"/>
              </w:rPr>
              <w:t>u</w:t>
            </w:r>
            <w:r w:rsidRPr="00F57BA8">
              <w:rPr>
                <w:rFonts w:asciiTheme="minorHAnsi" w:hAnsiTheme="minorHAnsi"/>
              </w:rPr>
              <w:t>lation, engage with instit</w:t>
            </w:r>
            <w:r w:rsidRPr="00F57BA8">
              <w:rPr>
                <w:rFonts w:asciiTheme="minorHAnsi" w:hAnsiTheme="minorHAnsi"/>
              </w:rPr>
              <w:t>u</w:t>
            </w:r>
            <w:r w:rsidRPr="00F57BA8">
              <w:rPr>
                <w:rFonts w:asciiTheme="minorHAnsi" w:hAnsiTheme="minorHAnsi"/>
              </w:rPr>
              <w:t>tions</w:t>
            </w:r>
          </w:p>
        </w:tc>
        <w:tc>
          <w:tcPr>
            <w:tcW w:w="1936" w:type="dxa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</w:tc>
        <w:tc>
          <w:tcPr>
            <w:tcW w:w="1280" w:type="dxa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2018-2019</w:t>
            </w:r>
          </w:p>
        </w:tc>
        <w:tc>
          <w:tcPr>
            <w:tcW w:w="1276" w:type="dxa"/>
            <w:shd w:val="clear" w:color="auto" w:fill="auto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2018-2019</w:t>
            </w:r>
          </w:p>
        </w:tc>
        <w:tc>
          <w:tcPr>
            <w:tcW w:w="2381" w:type="dxa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EU institutions, regul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a</w:t>
            </w: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tors</w:t>
            </w:r>
          </w:p>
        </w:tc>
      </w:tr>
      <w:tr w:rsidR="0014511C" w:rsidRPr="00F57BA8" w:rsidTr="0014511C">
        <w:tc>
          <w:tcPr>
            <w:tcW w:w="2733" w:type="dxa"/>
            <w:shd w:val="clear" w:color="auto" w:fill="auto"/>
          </w:tcPr>
          <w:p w:rsidR="0014511C" w:rsidRPr="00F57BA8" w:rsidRDefault="0014511C" w:rsidP="00AD3772">
            <w:pPr>
              <w:spacing w:after="240"/>
              <w:jc w:val="left"/>
              <w:rPr>
                <w:rFonts w:asciiTheme="minorHAnsi" w:hAnsiTheme="minorHAnsi"/>
              </w:rPr>
            </w:pPr>
            <w:r w:rsidRPr="00F57BA8">
              <w:rPr>
                <w:rFonts w:asciiTheme="minorHAnsi" w:hAnsiTheme="minorHAnsi"/>
              </w:rPr>
              <w:t>Collect and showcase best practices, innovative bus</w:t>
            </w:r>
            <w:r w:rsidRPr="00F57BA8">
              <w:rPr>
                <w:rFonts w:asciiTheme="minorHAnsi" w:hAnsiTheme="minorHAnsi"/>
              </w:rPr>
              <w:t>i</w:t>
            </w:r>
            <w:r w:rsidRPr="00F57BA8">
              <w:rPr>
                <w:rFonts w:asciiTheme="minorHAnsi" w:hAnsiTheme="minorHAnsi"/>
              </w:rPr>
              <w:t>ness models and services that utilities bring to cu</w:t>
            </w:r>
            <w:r w:rsidRPr="00F57BA8">
              <w:rPr>
                <w:rFonts w:asciiTheme="minorHAnsi" w:hAnsiTheme="minorHAnsi"/>
              </w:rPr>
              <w:t>s</w:t>
            </w:r>
            <w:r w:rsidRPr="00F57BA8">
              <w:rPr>
                <w:rFonts w:asciiTheme="minorHAnsi" w:hAnsiTheme="minorHAnsi"/>
              </w:rPr>
              <w:t xml:space="preserve">tomers (RES, prosumers, demand response and </w:t>
            </w:r>
            <w:proofErr w:type="spellStart"/>
            <w:r w:rsidRPr="00F57BA8">
              <w:rPr>
                <w:rFonts w:asciiTheme="minorHAnsi" w:hAnsiTheme="minorHAnsi"/>
              </w:rPr>
              <w:t>stor</w:t>
            </w:r>
            <w:proofErr w:type="spellEnd"/>
            <w:r w:rsidRPr="00F57BA8">
              <w:rPr>
                <w:rFonts w:asciiTheme="minorHAnsi" w:hAnsiTheme="minorHAnsi"/>
              </w:rPr>
              <w:t>-age, etc.).</w:t>
            </w:r>
          </w:p>
        </w:tc>
        <w:tc>
          <w:tcPr>
            <w:tcW w:w="1936" w:type="dxa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</w:tc>
        <w:tc>
          <w:tcPr>
            <w:tcW w:w="1280" w:type="dxa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F57BA8">
              <w:rPr>
                <w:rFonts w:asciiTheme="minorHAnsi" w:eastAsia="Calibri" w:hAnsiTheme="minorHAnsi" w:cs="Calibri"/>
                <w:szCs w:val="22"/>
                <w:lang w:eastAsia="en-US"/>
              </w:rPr>
              <w:t>2019</w:t>
            </w:r>
          </w:p>
        </w:tc>
        <w:tc>
          <w:tcPr>
            <w:tcW w:w="2381" w:type="dxa"/>
          </w:tcPr>
          <w:p w:rsidR="0014511C" w:rsidRPr="00F57BA8" w:rsidRDefault="0014511C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</w:tc>
      </w:tr>
    </w:tbl>
    <w:p w:rsidR="00DF2A98" w:rsidRPr="00F57BA8" w:rsidRDefault="00DF2A98" w:rsidP="00DF2A98">
      <w:pPr>
        <w:spacing w:line="276" w:lineRule="auto"/>
        <w:jc w:val="left"/>
        <w:rPr>
          <w:rFonts w:asciiTheme="minorHAnsi" w:hAnsiTheme="minorHAnsi" w:cstheme="minorBidi"/>
        </w:rPr>
      </w:pPr>
    </w:p>
    <w:bookmarkEnd w:id="0"/>
    <w:p w:rsidR="005D51E2" w:rsidRDefault="005D51E2" w:rsidP="005D51E2">
      <w:pPr>
        <w:pStyle w:val="ToRWGTitle"/>
        <w:rPr>
          <w:rFonts w:ascii="Calibri" w:hAnsi="Calibri"/>
          <w:color w:val="595959"/>
        </w:rPr>
      </w:pPr>
    </w:p>
    <w:sectPr w:rsidR="005D51E2" w:rsidSect="00825538">
      <w:headerReference w:type="default" r:id="rId9"/>
      <w:headerReference w:type="first" r:id="rId10"/>
      <w:footerReference w:type="first" r:id="rId11"/>
      <w:pgSz w:w="11907" w:h="16840" w:code="9"/>
      <w:pgMar w:top="567" w:right="992" w:bottom="1242" w:left="99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397" w:rsidRDefault="00817397">
      <w:r>
        <w:separator/>
      </w:r>
    </w:p>
  </w:endnote>
  <w:endnote w:type="continuationSeparator" w:id="0">
    <w:p w:rsidR="00817397" w:rsidRDefault="00817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Qanelas">
    <w:altName w:val="Arial"/>
    <w:panose1 w:val="000005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EDP Preon Regular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32D" w:rsidRPr="00DF230D" w:rsidRDefault="00F3732D" w:rsidP="00F3732D">
    <w:pPr>
      <w:pStyle w:val="Footer"/>
      <w:jc w:val="right"/>
      <w:rPr>
        <w:rFonts w:ascii="Calibri" w:hAnsi="Calibri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397" w:rsidRDefault="00817397">
      <w:r>
        <w:separator/>
      </w:r>
    </w:p>
  </w:footnote>
  <w:footnote w:type="continuationSeparator" w:id="0">
    <w:p w:rsidR="00817397" w:rsidRDefault="00817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A55" w:rsidRDefault="00621E6C">
    <w:pPr>
      <w:pStyle w:val="Header"/>
    </w:pPr>
    <w:r>
      <w:t xml:space="preserve">     </w:t>
    </w:r>
    <w:r w:rsidR="00D55A55" w:rsidRPr="00BA6A2C">
      <w:rPr>
        <w:noProof/>
      </w:rPr>
      <w:drawing>
        <wp:inline distT="0" distB="0" distL="0" distR="0" wp14:anchorId="25EA25C3" wp14:editId="22B7639D">
          <wp:extent cx="2088107" cy="45743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263" b="17836"/>
                  <a:stretch/>
                </pic:blipFill>
                <pic:spPr bwMode="auto">
                  <a:xfrm>
                    <a:off x="0" y="0"/>
                    <a:ext cx="2105274" cy="4611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069"/>
    </w:tblGrid>
    <w:tr w:rsidR="00DF04A7" w:rsidTr="00AF22A9">
      <w:tc>
        <w:tcPr>
          <w:tcW w:w="5069" w:type="dxa"/>
          <w:shd w:val="clear" w:color="auto" w:fill="auto"/>
        </w:tcPr>
        <w:p w:rsidR="00DF04A7" w:rsidRDefault="009C51C8" w:rsidP="00DF04A7">
          <w:pPr>
            <w:pStyle w:val="Header"/>
            <w:jc w:val="center"/>
          </w:pPr>
          <w:r w:rsidRPr="00BA6A2C">
            <w:rPr>
              <w:noProof/>
            </w:rPr>
            <w:drawing>
              <wp:inline distT="0" distB="0" distL="0" distR="0" wp14:anchorId="38EF43F9" wp14:editId="4E0F832B">
                <wp:extent cx="2088107" cy="45743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5263" b="17836"/>
                        <a:stretch/>
                      </pic:blipFill>
                      <pic:spPr bwMode="auto">
                        <a:xfrm>
                          <a:off x="0" y="0"/>
                          <a:ext cx="2105274" cy="46119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:rsidR="006E15D4" w:rsidRDefault="006E15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1492"/>
    <w:multiLevelType w:val="hybridMultilevel"/>
    <w:tmpl w:val="6BEA89E2"/>
    <w:lvl w:ilvl="0" w:tplc="D3E2310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F6DD8"/>
    <w:multiLevelType w:val="hybridMultilevel"/>
    <w:tmpl w:val="B192C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A1CEF"/>
    <w:multiLevelType w:val="hybridMultilevel"/>
    <w:tmpl w:val="5420ADBA"/>
    <w:lvl w:ilvl="0" w:tplc="269488D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B245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FC8B2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FC35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BE9E8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52743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4C52C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FC42B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DCE3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9F6306"/>
    <w:multiLevelType w:val="hybridMultilevel"/>
    <w:tmpl w:val="406E3F92"/>
    <w:lvl w:ilvl="0" w:tplc="138C56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4E99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9A90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1C45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2A7B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46E4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EE4D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B040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3E95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784DF2"/>
    <w:multiLevelType w:val="hybridMultilevel"/>
    <w:tmpl w:val="EEB66874"/>
    <w:lvl w:ilvl="0" w:tplc="AB66E7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5CA8D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BA3A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FE5D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00E4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E621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4407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5082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F43C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4E0FE2"/>
    <w:multiLevelType w:val="hybridMultilevel"/>
    <w:tmpl w:val="E43446A6"/>
    <w:lvl w:ilvl="0" w:tplc="20EC7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C0E4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243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F2A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CC0A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160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622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2D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08F1BD3"/>
    <w:multiLevelType w:val="hybridMultilevel"/>
    <w:tmpl w:val="438A6094"/>
    <w:lvl w:ilvl="0" w:tplc="20EC7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C0E4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243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F2A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CC0A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160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622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2D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0F556F9"/>
    <w:multiLevelType w:val="hybridMultilevel"/>
    <w:tmpl w:val="D24AE7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1C41A8"/>
    <w:multiLevelType w:val="hybridMultilevel"/>
    <w:tmpl w:val="F2EE51FE"/>
    <w:lvl w:ilvl="0" w:tplc="0F42A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98D3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8AE3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A4B7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D0D0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5CD8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FA60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74EF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682F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6D363F"/>
    <w:multiLevelType w:val="hybridMultilevel"/>
    <w:tmpl w:val="B6288A9E"/>
    <w:lvl w:ilvl="0" w:tplc="4EF0E1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10C3E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1EA6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747C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928B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7E0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0665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208A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606B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4B4CED"/>
    <w:multiLevelType w:val="hybridMultilevel"/>
    <w:tmpl w:val="CA5472B4"/>
    <w:lvl w:ilvl="0" w:tplc="20EC7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C0E4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243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F2A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CC0A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160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622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2D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9C66FAD"/>
    <w:multiLevelType w:val="hybridMultilevel"/>
    <w:tmpl w:val="17849DAA"/>
    <w:lvl w:ilvl="0" w:tplc="D3E2310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700071"/>
    <w:multiLevelType w:val="hybridMultilevel"/>
    <w:tmpl w:val="45FEAF42"/>
    <w:lvl w:ilvl="0" w:tplc="C4D473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FEACF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C0E4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243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F2A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CC0A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160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622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2D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4091568"/>
    <w:multiLevelType w:val="hybridMultilevel"/>
    <w:tmpl w:val="CB36734A"/>
    <w:lvl w:ilvl="0" w:tplc="52ACF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470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0CC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6EED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18B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F09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1EA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AB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844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9B65B95"/>
    <w:multiLevelType w:val="singleLevel"/>
    <w:tmpl w:val="C7464A54"/>
    <w:lvl w:ilvl="0">
      <w:numFmt w:val="bullet"/>
      <w:pStyle w:val="ToRBullets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B3966CB"/>
    <w:multiLevelType w:val="hybridMultilevel"/>
    <w:tmpl w:val="A3823948"/>
    <w:lvl w:ilvl="0" w:tplc="0F266A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6B123184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E063C7"/>
    <w:multiLevelType w:val="hybridMultilevel"/>
    <w:tmpl w:val="14B83266"/>
    <w:lvl w:ilvl="0" w:tplc="ECF40C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BE92C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1CD4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D6F4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2C9B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608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A0C7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265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1CC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E65A30"/>
    <w:multiLevelType w:val="hybridMultilevel"/>
    <w:tmpl w:val="66320C66"/>
    <w:lvl w:ilvl="0" w:tplc="ED940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8A7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B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4E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2E3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21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CB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DE3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DAE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BF97B6F"/>
    <w:multiLevelType w:val="hybridMultilevel"/>
    <w:tmpl w:val="674EAC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7B7C6B"/>
    <w:multiLevelType w:val="hybridMultilevel"/>
    <w:tmpl w:val="D2BE7D48"/>
    <w:lvl w:ilvl="0" w:tplc="D6BA57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0863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5460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7E79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EAAC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FA0D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8A36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F619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D6DC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082A3D"/>
    <w:multiLevelType w:val="hybridMultilevel"/>
    <w:tmpl w:val="31F27B42"/>
    <w:lvl w:ilvl="0" w:tplc="25C2D9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8CB8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9C85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32E4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6ACC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424A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E8ED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F2C8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FE69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F77705"/>
    <w:multiLevelType w:val="hybridMultilevel"/>
    <w:tmpl w:val="7638CC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1"/>
  </w:num>
  <w:num w:numId="4">
    <w:abstractNumId w:val="18"/>
  </w:num>
  <w:num w:numId="5">
    <w:abstractNumId w:val="7"/>
  </w:num>
  <w:num w:numId="6">
    <w:abstractNumId w:val="13"/>
  </w:num>
  <w:num w:numId="7">
    <w:abstractNumId w:val="5"/>
  </w:num>
  <w:num w:numId="8">
    <w:abstractNumId w:val="21"/>
  </w:num>
  <w:num w:numId="9">
    <w:abstractNumId w:val="17"/>
  </w:num>
  <w:num w:numId="10">
    <w:abstractNumId w:val="4"/>
  </w:num>
  <w:num w:numId="11">
    <w:abstractNumId w:val="8"/>
  </w:num>
  <w:num w:numId="12">
    <w:abstractNumId w:val="20"/>
  </w:num>
  <w:num w:numId="13">
    <w:abstractNumId w:val="16"/>
  </w:num>
  <w:num w:numId="14">
    <w:abstractNumId w:val="9"/>
  </w:num>
  <w:num w:numId="15">
    <w:abstractNumId w:val="3"/>
  </w:num>
  <w:num w:numId="16">
    <w:abstractNumId w:val="19"/>
  </w:num>
  <w:num w:numId="17">
    <w:abstractNumId w:val="15"/>
  </w:num>
  <w:num w:numId="18">
    <w:abstractNumId w:val="12"/>
  </w:num>
  <w:num w:numId="19">
    <w:abstractNumId w:val="2"/>
  </w:num>
  <w:num w:numId="20">
    <w:abstractNumId w:val="1"/>
  </w:num>
  <w:num w:numId="21">
    <w:abstractNumId w:val="10"/>
  </w:num>
  <w:num w:numId="2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EDD"/>
    <w:rsid w:val="00001E90"/>
    <w:rsid w:val="0000226E"/>
    <w:rsid w:val="00021752"/>
    <w:rsid w:val="00024483"/>
    <w:rsid w:val="00027F4A"/>
    <w:rsid w:val="0003055D"/>
    <w:rsid w:val="0003121D"/>
    <w:rsid w:val="00033686"/>
    <w:rsid w:val="00035CD4"/>
    <w:rsid w:val="00040755"/>
    <w:rsid w:val="00041BB1"/>
    <w:rsid w:val="00041D5A"/>
    <w:rsid w:val="00045039"/>
    <w:rsid w:val="00047B54"/>
    <w:rsid w:val="00050EF9"/>
    <w:rsid w:val="0005278E"/>
    <w:rsid w:val="000531F7"/>
    <w:rsid w:val="000667AF"/>
    <w:rsid w:val="00067F9E"/>
    <w:rsid w:val="00072C99"/>
    <w:rsid w:val="00075B32"/>
    <w:rsid w:val="00077496"/>
    <w:rsid w:val="00081065"/>
    <w:rsid w:val="000816C8"/>
    <w:rsid w:val="0008583C"/>
    <w:rsid w:val="00090D7B"/>
    <w:rsid w:val="00093817"/>
    <w:rsid w:val="00093B29"/>
    <w:rsid w:val="000A1412"/>
    <w:rsid w:val="000A3D2A"/>
    <w:rsid w:val="000A4DEA"/>
    <w:rsid w:val="000B3123"/>
    <w:rsid w:val="000B5595"/>
    <w:rsid w:val="000B59E6"/>
    <w:rsid w:val="000B75C2"/>
    <w:rsid w:val="000C1551"/>
    <w:rsid w:val="000C1D09"/>
    <w:rsid w:val="000C1D2D"/>
    <w:rsid w:val="000D592F"/>
    <w:rsid w:val="000D64B6"/>
    <w:rsid w:val="000E29A4"/>
    <w:rsid w:val="000F013F"/>
    <w:rsid w:val="000F1675"/>
    <w:rsid w:val="00105290"/>
    <w:rsid w:val="00105ED8"/>
    <w:rsid w:val="0010707D"/>
    <w:rsid w:val="00127657"/>
    <w:rsid w:val="00141339"/>
    <w:rsid w:val="0014511C"/>
    <w:rsid w:val="00153636"/>
    <w:rsid w:val="00153B48"/>
    <w:rsid w:val="001562B1"/>
    <w:rsid w:val="00160FB4"/>
    <w:rsid w:val="0016585F"/>
    <w:rsid w:val="00167D0E"/>
    <w:rsid w:val="0019433C"/>
    <w:rsid w:val="001A169A"/>
    <w:rsid w:val="001A1EFB"/>
    <w:rsid w:val="001A4E80"/>
    <w:rsid w:val="001A553C"/>
    <w:rsid w:val="001A6E82"/>
    <w:rsid w:val="001B1FC0"/>
    <w:rsid w:val="001B2791"/>
    <w:rsid w:val="001C369A"/>
    <w:rsid w:val="001C7D29"/>
    <w:rsid w:val="001E1C56"/>
    <w:rsid w:val="001E7889"/>
    <w:rsid w:val="001F4879"/>
    <w:rsid w:val="001F66E0"/>
    <w:rsid w:val="001F690B"/>
    <w:rsid w:val="00201431"/>
    <w:rsid w:val="00221E3E"/>
    <w:rsid w:val="0022581C"/>
    <w:rsid w:val="00233C5B"/>
    <w:rsid w:val="002430C2"/>
    <w:rsid w:val="0024532B"/>
    <w:rsid w:val="00250366"/>
    <w:rsid w:val="0025682D"/>
    <w:rsid w:val="00275C4A"/>
    <w:rsid w:val="002A215E"/>
    <w:rsid w:val="002A2C74"/>
    <w:rsid w:val="002A322C"/>
    <w:rsid w:val="002B5B70"/>
    <w:rsid w:val="002B7CBB"/>
    <w:rsid w:val="002C5C5F"/>
    <w:rsid w:val="002D65C9"/>
    <w:rsid w:val="00312677"/>
    <w:rsid w:val="00342A10"/>
    <w:rsid w:val="00343F0E"/>
    <w:rsid w:val="00345C79"/>
    <w:rsid w:val="00346DCD"/>
    <w:rsid w:val="003471DB"/>
    <w:rsid w:val="00353012"/>
    <w:rsid w:val="00363479"/>
    <w:rsid w:val="00365B86"/>
    <w:rsid w:val="0037007E"/>
    <w:rsid w:val="00374196"/>
    <w:rsid w:val="0037541E"/>
    <w:rsid w:val="00375A92"/>
    <w:rsid w:val="0038190C"/>
    <w:rsid w:val="00383733"/>
    <w:rsid w:val="00385DD4"/>
    <w:rsid w:val="0039117A"/>
    <w:rsid w:val="00395CA6"/>
    <w:rsid w:val="00395F64"/>
    <w:rsid w:val="00397E4F"/>
    <w:rsid w:val="003B420E"/>
    <w:rsid w:val="003B4B89"/>
    <w:rsid w:val="003B5887"/>
    <w:rsid w:val="003B65F3"/>
    <w:rsid w:val="003C3E6E"/>
    <w:rsid w:val="003D009F"/>
    <w:rsid w:val="003D536D"/>
    <w:rsid w:val="003E140D"/>
    <w:rsid w:val="003F43BE"/>
    <w:rsid w:val="003F49B0"/>
    <w:rsid w:val="003F56B0"/>
    <w:rsid w:val="0040008B"/>
    <w:rsid w:val="00400495"/>
    <w:rsid w:val="004156C8"/>
    <w:rsid w:val="004309FF"/>
    <w:rsid w:val="00431A60"/>
    <w:rsid w:val="00432D2C"/>
    <w:rsid w:val="00434BAC"/>
    <w:rsid w:val="00434F18"/>
    <w:rsid w:val="00453FF5"/>
    <w:rsid w:val="00454BF0"/>
    <w:rsid w:val="0046249E"/>
    <w:rsid w:val="00470D70"/>
    <w:rsid w:val="004777B0"/>
    <w:rsid w:val="00487742"/>
    <w:rsid w:val="00492B28"/>
    <w:rsid w:val="0049441C"/>
    <w:rsid w:val="004A6A49"/>
    <w:rsid w:val="004B199F"/>
    <w:rsid w:val="004C2AF2"/>
    <w:rsid w:val="004E356A"/>
    <w:rsid w:val="004E7305"/>
    <w:rsid w:val="004F3C0F"/>
    <w:rsid w:val="004F5402"/>
    <w:rsid w:val="004F5F80"/>
    <w:rsid w:val="005026C0"/>
    <w:rsid w:val="00504693"/>
    <w:rsid w:val="00507B6C"/>
    <w:rsid w:val="005100CD"/>
    <w:rsid w:val="005219A7"/>
    <w:rsid w:val="005221F1"/>
    <w:rsid w:val="00542956"/>
    <w:rsid w:val="00542B88"/>
    <w:rsid w:val="00544A40"/>
    <w:rsid w:val="005465B3"/>
    <w:rsid w:val="00553BCE"/>
    <w:rsid w:val="00553CBD"/>
    <w:rsid w:val="00554C5D"/>
    <w:rsid w:val="005558B7"/>
    <w:rsid w:val="00561D7C"/>
    <w:rsid w:val="00581883"/>
    <w:rsid w:val="005929FB"/>
    <w:rsid w:val="00595832"/>
    <w:rsid w:val="005A24BA"/>
    <w:rsid w:val="005A273B"/>
    <w:rsid w:val="005A2DDE"/>
    <w:rsid w:val="005A332C"/>
    <w:rsid w:val="005C0037"/>
    <w:rsid w:val="005C3546"/>
    <w:rsid w:val="005C7E86"/>
    <w:rsid w:val="005D0744"/>
    <w:rsid w:val="005D50A8"/>
    <w:rsid w:val="005D5101"/>
    <w:rsid w:val="005D51E2"/>
    <w:rsid w:val="005D556E"/>
    <w:rsid w:val="005D5B76"/>
    <w:rsid w:val="005E46BF"/>
    <w:rsid w:val="005F1494"/>
    <w:rsid w:val="005F6691"/>
    <w:rsid w:val="00601EBB"/>
    <w:rsid w:val="00613147"/>
    <w:rsid w:val="00613F19"/>
    <w:rsid w:val="00615F86"/>
    <w:rsid w:val="00616D29"/>
    <w:rsid w:val="006172AC"/>
    <w:rsid w:val="00621E6C"/>
    <w:rsid w:val="00622539"/>
    <w:rsid w:val="006230A8"/>
    <w:rsid w:val="00627A4B"/>
    <w:rsid w:val="00632FB4"/>
    <w:rsid w:val="006365B1"/>
    <w:rsid w:val="006440B7"/>
    <w:rsid w:val="006448E8"/>
    <w:rsid w:val="00656F19"/>
    <w:rsid w:val="00660897"/>
    <w:rsid w:val="006626A4"/>
    <w:rsid w:val="0066331A"/>
    <w:rsid w:val="0066355F"/>
    <w:rsid w:val="006675E2"/>
    <w:rsid w:val="006678BC"/>
    <w:rsid w:val="0067291B"/>
    <w:rsid w:val="00674113"/>
    <w:rsid w:val="00674313"/>
    <w:rsid w:val="00675A78"/>
    <w:rsid w:val="006768CB"/>
    <w:rsid w:val="00676AD4"/>
    <w:rsid w:val="00677118"/>
    <w:rsid w:val="00677B58"/>
    <w:rsid w:val="00682F8E"/>
    <w:rsid w:val="00687C84"/>
    <w:rsid w:val="006A2DCB"/>
    <w:rsid w:val="006A4F18"/>
    <w:rsid w:val="006B273E"/>
    <w:rsid w:val="006B2C83"/>
    <w:rsid w:val="006B3ADB"/>
    <w:rsid w:val="006B6A7B"/>
    <w:rsid w:val="006D64CA"/>
    <w:rsid w:val="006E0EA3"/>
    <w:rsid w:val="006E15D4"/>
    <w:rsid w:val="006E62B9"/>
    <w:rsid w:val="00702452"/>
    <w:rsid w:val="00704500"/>
    <w:rsid w:val="007068F8"/>
    <w:rsid w:val="007211D7"/>
    <w:rsid w:val="007212DA"/>
    <w:rsid w:val="00721F44"/>
    <w:rsid w:val="0073717C"/>
    <w:rsid w:val="00740C28"/>
    <w:rsid w:val="00741B1F"/>
    <w:rsid w:val="007473E3"/>
    <w:rsid w:val="00756A4F"/>
    <w:rsid w:val="007602B3"/>
    <w:rsid w:val="00784162"/>
    <w:rsid w:val="007917DB"/>
    <w:rsid w:val="007922D0"/>
    <w:rsid w:val="00792A2F"/>
    <w:rsid w:val="00797848"/>
    <w:rsid w:val="007B3261"/>
    <w:rsid w:val="007C3CF3"/>
    <w:rsid w:val="007D042E"/>
    <w:rsid w:val="007D1559"/>
    <w:rsid w:val="007D4BB7"/>
    <w:rsid w:val="007E27A9"/>
    <w:rsid w:val="007F2FFE"/>
    <w:rsid w:val="007F69F1"/>
    <w:rsid w:val="007F7538"/>
    <w:rsid w:val="008057EC"/>
    <w:rsid w:val="00805AB9"/>
    <w:rsid w:val="0081143D"/>
    <w:rsid w:val="00814771"/>
    <w:rsid w:val="00816E88"/>
    <w:rsid w:val="00817397"/>
    <w:rsid w:val="00820694"/>
    <w:rsid w:val="00825538"/>
    <w:rsid w:val="00837430"/>
    <w:rsid w:val="00837A97"/>
    <w:rsid w:val="00841105"/>
    <w:rsid w:val="00847FF5"/>
    <w:rsid w:val="0086329E"/>
    <w:rsid w:val="00872BAB"/>
    <w:rsid w:val="008772AD"/>
    <w:rsid w:val="00881C6E"/>
    <w:rsid w:val="008912C5"/>
    <w:rsid w:val="008922E5"/>
    <w:rsid w:val="0089793B"/>
    <w:rsid w:val="008A276E"/>
    <w:rsid w:val="008A63F1"/>
    <w:rsid w:val="008A741F"/>
    <w:rsid w:val="008B031F"/>
    <w:rsid w:val="008B3E75"/>
    <w:rsid w:val="008C43BC"/>
    <w:rsid w:val="008C7F3F"/>
    <w:rsid w:val="008D1E36"/>
    <w:rsid w:val="008D5111"/>
    <w:rsid w:val="008D55E5"/>
    <w:rsid w:val="008D5EDD"/>
    <w:rsid w:val="008F3277"/>
    <w:rsid w:val="008F4C7F"/>
    <w:rsid w:val="008F50C8"/>
    <w:rsid w:val="008F7E25"/>
    <w:rsid w:val="00911F63"/>
    <w:rsid w:val="00917B35"/>
    <w:rsid w:val="00921D23"/>
    <w:rsid w:val="00925796"/>
    <w:rsid w:val="00926A49"/>
    <w:rsid w:val="009327F6"/>
    <w:rsid w:val="0094257E"/>
    <w:rsid w:val="009472EC"/>
    <w:rsid w:val="00955EEC"/>
    <w:rsid w:val="00956007"/>
    <w:rsid w:val="009635B1"/>
    <w:rsid w:val="00982A57"/>
    <w:rsid w:val="00983E83"/>
    <w:rsid w:val="009850AE"/>
    <w:rsid w:val="00995E44"/>
    <w:rsid w:val="009B35D0"/>
    <w:rsid w:val="009C51C8"/>
    <w:rsid w:val="009D3B16"/>
    <w:rsid w:val="009E3B67"/>
    <w:rsid w:val="009F1209"/>
    <w:rsid w:val="009F4D77"/>
    <w:rsid w:val="009F768B"/>
    <w:rsid w:val="009F7B05"/>
    <w:rsid w:val="00A01EA5"/>
    <w:rsid w:val="00A02E85"/>
    <w:rsid w:val="00A031A7"/>
    <w:rsid w:val="00A06A00"/>
    <w:rsid w:val="00A254B6"/>
    <w:rsid w:val="00A312C3"/>
    <w:rsid w:val="00A37B8E"/>
    <w:rsid w:val="00A40C50"/>
    <w:rsid w:val="00A47C27"/>
    <w:rsid w:val="00A521AE"/>
    <w:rsid w:val="00A543B4"/>
    <w:rsid w:val="00A6056F"/>
    <w:rsid w:val="00A620DD"/>
    <w:rsid w:val="00A63A0F"/>
    <w:rsid w:val="00A67EF5"/>
    <w:rsid w:val="00A776B9"/>
    <w:rsid w:val="00A77EB6"/>
    <w:rsid w:val="00A87F17"/>
    <w:rsid w:val="00A922AF"/>
    <w:rsid w:val="00A96CE1"/>
    <w:rsid w:val="00AB2F8E"/>
    <w:rsid w:val="00AC1F96"/>
    <w:rsid w:val="00AC4142"/>
    <w:rsid w:val="00AD3772"/>
    <w:rsid w:val="00AD53D3"/>
    <w:rsid w:val="00AD7806"/>
    <w:rsid w:val="00AE2DBB"/>
    <w:rsid w:val="00AE33EE"/>
    <w:rsid w:val="00AE3AF8"/>
    <w:rsid w:val="00AE7C07"/>
    <w:rsid w:val="00AF22A9"/>
    <w:rsid w:val="00B131E5"/>
    <w:rsid w:val="00B21287"/>
    <w:rsid w:val="00B23ADB"/>
    <w:rsid w:val="00B3217C"/>
    <w:rsid w:val="00B321D3"/>
    <w:rsid w:val="00B327AC"/>
    <w:rsid w:val="00B35AFF"/>
    <w:rsid w:val="00B36599"/>
    <w:rsid w:val="00B45D4B"/>
    <w:rsid w:val="00B46097"/>
    <w:rsid w:val="00B477DA"/>
    <w:rsid w:val="00B47A2F"/>
    <w:rsid w:val="00B5475C"/>
    <w:rsid w:val="00B55737"/>
    <w:rsid w:val="00B56B3C"/>
    <w:rsid w:val="00B61E46"/>
    <w:rsid w:val="00B703FD"/>
    <w:rsid w:val="00B73AC3"/>
    <w:rsid w:val="00B73D5D"/>
    <w:rsid w:val="00B74851"/>
    <w:rsid w:val="00B84DAC"/>
    <w:rsid w:val="00B91CA4"/>
    <w:rsid w:val="00B95510"/>
    <w:rsid w:val="00BB224F"/>
    <w:rsid w:val="00BB427E"/>
    <w:rsid w:val="00BB4350"/>
    <w:rsid w:val="00BC18A1"/>
    <w:rsid w:val="00BC5ADF"/>
    <w:rsid w:val="00BD37E3"/>
    <w:rsid w:val="00BD7906"/>
    <w:rsid w:val="00BE02C8"/>
    <w:rsid w:val="00BE2DA1"/>
    <w:rsid w:val="00BE4B1B"/>
    <w:rsid w:val="00BF21D4"/>
    <w:rsid w:val="00BF2269"/>
    <w:rsid w:val="00BF4762"/>
    <w:rsid w:val="00C02DEA"/>
    <w:rsid w:val="00C12839"/>
    <w:rsid w:val="00C17FC5"/>
    <w:rsid w:val="00C27439"/>
    <w:rsid w:val="00C34510"/>
    <w:rsid w:val="00C60442"/>
    <w:rsid w:val="00C621CC"/>
    <w:rsid w:val="00C63A02"/>
    <w:rsid w:val="00C64159"/>
    <w:rsid w:val="00C659A6"/>
    <w:rsid w:val="00C71697"/>
    <w:rsid w:val="00C852DA"/>
    <w:rsid w:val="00C9062A"/>
    <w:rsid w:val="00C9156D"/>
    <w:rsid w:val="00C93194"/>
    <w:rsid w:val="00CA4D41"/>
    <w:rsid w:val="00CB62DE"/>
    <w:rsid w:val="00CC45F4"/>
    <w:rsid w:val="00CC7AF8"/>
    <w:rsid w:val="00CD0569"/>
    <w:rsid w:val="00CD7F86"/>
    <w:rsid w:val="00D1427F"/>
    <w:rsid w:val="00D217B0"/>
    <w:rsid w:val="00D242B8"/>
    <w:rsid w:val="00D25635"/>
    <w:rsid w:val="00D34D8E"/>
    <w:rsid w:val="00D356F4"/>
    <w:rsid w:val="00D55115"/>
    <w:rsid w:val="00D55A55"/>
    <w:rsid w:val="00D604D8"/>
    <w:rsid w:val="00D70743"/>
    <w:rsid w:val="00D718E7"/>
    <w:rsid w:val="00D73560"/>
    <w:rsid w:val="00D84002"/>
    <w:rsid w:val="00D93DD2"/>
    <w:rsid w:val="00D9481A"/>
    <w:rsid w:val="00D956C4"/>
    <w:rsid w:val="00DB524C"/>
    <w:rsid w:val="00DC1FA7"/>
    <w:rsid w:val="00DC4649"/>
    <w:rsid w:val="00DD02F9"/>
    <w:rsid w:val="00DD733B"/>
    <w:rsid w:val="00DE038F"/>
    <w:rsid w:val="00DE18AF"/>
    <w:rsid w:val="00DF02B0"/>
    <w:rsid w:val="00DF04A7"/>
    <w:rsid w:val="00DF230D"/>
    <w:rsid w:val="00DF2A98"/>
    <w:rsid w:val="00DF726B"/>
    <w:rsid w:val="00E007AF"/>
    <w:rsid w:val="00E07329"/>
    <w:rsid w:val="00E0763C"/>
    <w:rsid w:val="00E12CE9"/>
    <w:rsid w:val="00E20290"/>
    <w:rsid w:val="00E31C10"/>
    <w:rsid w:val="00E54903"/>
    <w:rsid w:val="00E55C43"/>
    <w:rsid w:val="00E60E6B"/>
    <w:rsid w:val="00E6112E"/>
    <w:rsid w:val="00E72335"/>
    <w:rsid w:val="00E72E31"/>
    <w:rsid w:val="00E738DD"/>
    <w:rsid w:val="00E81C8F"/>
    <w:rsid w:val="00E84E81"/>
    <w:rsid w:val="00E904E3"/>
    <w:rsid w:val="00E90B86"/>
    <w:rsid w:val="00E950E6"/>
    <w:rsid w:val="00E9546C"/>
    <w:rsid w:val="00E95DE2"/>
    <w:rsid w:val="00EA2B1E"/>
    <w:rsid w:val="00EA34A4"/>
    <w:rsid w:val="00EA561C"/>
    <w:rsid w:val="00EA6FBF"/>
    <w:rsid w:val="00EB5380"/>
    <w:rsid w:val="00EC00AA"/>
    <w:rsid w:val="00EC4DB4"/>
    <w:rsid w:val="00ED71EF"/>
    <w:rsid w:val="00EE21C1"/>
    <w:rsid w:val="00EE2A76"/>
    <w:rsid w:val="00EE4942"/>
    <w:rsid w:val="00EE4B4B"/>
    <w:rsid w:val="00EF18A7"/>
    <w:rsid w:val="00F01974"/>
    <w:rsid w:val="00F11A1D"/>
    <w:rsid w:val="00F20B1D"/>
    <w:rsid w:val="00F31046"/>
    <w:rsid w:val="00F3732D"/>
    <w:rsid w:val="00F43501"/>
    <w:rsid w:val="00F44EC4"/>
    <w:rsid w:val="00F45111"/>
    <w:rsid w:val="00F57BA8"/>
    <w:rsid w:val="00F61DCA"/>
    <w:rsid w:val="00F70C3E"/>
    <w:rsid w:val="00F728B4"/>
    <w:rsid w:val="00F767C2"/>
    <w:rsid w:val="00F772B1"/>
    <w:rsid w:val="00F80203"/>
    <w:rsid w:val="00F807D5"/>
    <w:rsid w:val="00F832C8"/>
    <w:rsid w:val="00F86525"/>
    <w:rsid w:val="00F971C0"/>
    <w:rsid w:val="00FB47DC"/>
    <w:rsid w:val="00FB4B72"/>
    <w:rsid w:val="00FB52CE"/>
    <w:rsid w:val="00FB57DB"/>
    <w:rsid w:val="00FB65AA"/>
    <w:rsid w:val="00FC1E80"/>
    <w:rsid w:val="00FC5618"/>
    <w:rsid w:val="00FD05B5"/>
    <w:rsid w:val="00FD078C"/>
    <w:rsid w:val="00FD10BF"/>
    <w:rsid w:val="00FD2620"/>
    <w:rsid w:val="00FD40B3"/>
    <w:rsid w:val="00FF5565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2"/>
    </w:rPr>
  </w:style>
  <w:style w:type="paragraph" w:styleId="Heading1">
    <w:name w:val="heading 1"/>
    <w:basedOn w:val="Normal"/>
    <w:next w:val="Normal"/>
    <w:qFormat/>
    <w:pPr>
      <w:keepNext/>
      <w:jc w:val="left"/>
      <w:outlineLvl w:val="0"/>
    </w:pPr>
    <w:rPr>
      <w:rFonts w:ascii="Times" w:hAnsi="Times"/>
      <w:i/>
      <w:sz w:val="24"/>
    </w:rPr>
  </w:style>
  <w:style w:type="paragraph" w:styleId="Heading2">
    <w:name w:val="heading 2"/>
    <w:basedOn w:val="Normal"/>
    <w:next w:val="Normal"/>
    <w:qFormat/>
    <w:pPr>
      <w:keepNext/>
      <w:jc w:val="left"/>
      <w:outlineLvl w:val="1"/>
    </w:pPr>
    <w:rPr>
      <w:b/>
      <w:sz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jc w:val="left"/>
      <w:outlineLvl w:val="3"/>
    </w:pPr>
    <w:rPr>
      <w:i/>
      <w:sz w:val="24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sz w:val="24"/>
    </w:rPr>
  </w:style>
  <w:style w:type="paragraph" w:styleId="Heading7">
    <w:name w:val="heading 7"/>
    <w:basedOn w:val="Normal"/>
    <w:next w:val="Normal"/>
    <w:qFormat/>
    <w:pPr>
      <w:keepNext/>
      <w:jc w:val="left"/>
      <w:outlineLvl w:val="6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840" w:hanging="280"/>
    </w:pPr>
    <w:rPr>
      <w:rFonts w:ascii="Times" w:hAnsi="Times"/>
      <w:sz w:val="24"/>
    </w:rPr>
  </w:style>
  <w:style w:type="paragraph" w:styleId="BodyTextIndent2">
    <w:name w:val="Body Text Indent 2"/>
    <w:basedOn w:val="Normal"/>
    <w:pPr>
      <w:ind w:left="569" w:hanging="567"/>
      <w:jc w:val="left"/>
    </w:pPr>
    <w:rPr>
      <w:rFonts w:ascii="Times" w:hAnsi="Times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left"/>
    </w:pPr>
    <w:rPr>
      <w:sz w:val="24"/>
    </w:rPr>
  </w:style>
  <w:style w:type="paragraph" w:customStyle="1" w:styleId="ToRBullets">
    <w:name w:val="ToR Bullets"/>
    <w:basedOn w:val="Normal"/>
    <w:pPr>
      <w:numPr>
        <w:numId w:val="1"/>
      </w:numPr>
      <w:tabs>
        <w:tab w:val="clear" w:pos="360"/>
        <w:tab w:val="left" w:pos="284"/>
      </w:tabs>
      <w:ind w:left="284" w:hanging="284"/>
    </w:pPr>
    <w:rPr>
      <w:snapToGrid w:val="0"/>
      <w:lang w:eastAsia="en-US"/>
    </w:rPr>
  </w:style>
  <w:style w:type="paragraph" w:customStyle="1" w:styleId="ToRWGTitle">
    <w:name w:val="ToR WG Title"/>
    <w:basedOn w:val="Normal"/>
    <w:pPr>
      <w:tabs>
        <w:tab w:val="right" w:pos="9639"/>
      </w:tabs>
      <w:outlineLvl w:val="0"/>
    </w:pPr>
  </w:style>
  <w:style w:type="paragraph" w:customStyle="1" w:styleId="ToRChairman">
    <w:name w:val="ToR Chairman"/>
    <w:basedOn w:val="Normal"/>
    <w:pPr>
      <w:tabs>
        <w:tab w:val="left" w:pos="1418"/>
      </w:tabs>
      <w:outlineLvl w:val="0"/>
    </w:pPr>
  </w:style>
  <w:style w:type="paragraph" w:customStyle="1" w:styleId="ToRTermsofReference">
    <w:name w:val="ToR Terms of Reference"/>
    <w:basedOn w:val="Normal"/>
    <w:pPr>
      <w:jc w:val="left"/>
      <w:outlineLvl w:val="0"/>
    </w:pPr>
    <w:rPr>
      <w:u w:val="single"/>
    </w:rPr>
  </w:style>
  <w:style w:type="paragraph" w:customStyle="1" w:styleId="ToRDoubleline">
    <w:name w:val="ToR Double line"/>
    <w:basedOn w:val="Normal"/>
    <w:pPr>
      <w:pBdr>
        <w:bottom w:val="double" w:sz="4" w:space="1" w:color="auto"/>
      </w:pBdr>
    </w:p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Subtitle">
    <w:name w:val="Subtitle"/>
    <w:basedOn w:val="Normal"/>
    <w:qFormat/>
    <w:pPr>
      <w:jc w:val="left"/>
    </w:pPr>
    <w:rPr>
      <w:b/>
      <w:i/>
      <w:sz w:val="28"/>
    </w:rPr>
  </w:style>
  <w:style w:type="paragraph" w:styleId="BodyText2">
    <w:name w:val="Body Text 2"/>
    <w:basedOn w:val="Normal"/>
    <w:pPr>
      <w:jc w:val="center"/>
    </w:pPr>
    <w:rPr>
      <w:b/>
      <w:sz w:val="40"/>
      <w:lang w:val="fr-BE"/>
    </w:rPr>
  </w:style>
  <w:style w:type="paragraph" w:styleId="BalloonText">
    <w:name w:val="Balloon Text"/>
    <w:basedOn w:val="Normal"/>
    <w:semiHidden/>
    <w:rsid w:val="00E6112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E15D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4E7305"/>
    <w:rPr>
      <w:rFonts w:ascii="Times" w:hAnsi="Times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41339"/>
    <w:pPr>
      <w:ind w:left="720"/>
      <w:jc w:val="left"/>
    </w:pPr>
    <w:rPr>
      <w:rFonts w:ascii="Calibri" w:eastAsiaTheme="minorHAnsi" w:hAnsi="Calibri" w:cs="Calibri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71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1C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1C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1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1C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741B1F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73717C"/>
    <w:rPr>
      <w:rFonts w:ascii="Calibri" w:eastAsiaTheme="minorHAnsi" w:hAnsi="Calibri" w:cs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B35AF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2"/>
    </w:rPr>
  </w:style>
  <w:style w:type="paragraph" w:styleId="Heading1">
    <w:name w:val="heading 1"/>
    <w:basedOn w:val="Normal"/>
    <w:next w:val="Normal"/>
    <w:qFormat/>
    <w:pPr>
      <w:keepNext/>
      <w:jc w:val="left"/>
      <w:outlineLvl w:val="0"/>
    </w:pPr>
    <w:rPr>
      <w:rFonts w:ascii="Times" w:hAnsi="Times"/>
      <w:i/>
      <w:sz w:val="24"/>
    </w:rPr>
  </w:style>
  <w:style w:type="paragraph" w:styleId="Heading2">
    <w:name w:val="heading 2"/>
    <w:basedOn w:val="Normal"/>
    <w:next w:val="Normal"/>
    <w:qFormat/>
    <w:pPr>
      <w:keepNext/>
      <w:jc w:val="left"/>
      <w:outlineLvl w:val="1"/>
    </w:pPr>
    <w:rPr>
      <w:b/>
      <w:sz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jc w:val="left"/>
      <w:outlineLvl w:val="3"/>
    </w:pPr>
    <w:rPr>
      <w:i/>
      <w:sz w:val="24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sz w:val="24"/>
    </w:rPr>
  </w:style>
  <w:style w:type="paragraph" w:styleId="Heading7">
    <w:name w:val="heading 7"/>
    <w:basedOn w:val="Normal"/>
    <w:next w:val="Normal"/>
    <w:qFormat/>
    <w:pPr>
      <w:keepNext/>
      <w:jc w:val="left"/>
      <w:outlineLvl w:val="6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840" w:hanging="280"/>
    </w:pPr>
    <w:rPr>
      <w:rFonts w:ascii="Times" w:hAnsi="Times"/>
      <w:sz w:val="24"/>
    </w:rPr>
  </w:style>
  <w:style w:type="paragraph" w:styleId="BodyTextIndent2">
    <w:name w:val="Body Text Indent 2"/>
    <w:basedOn w:val="Normal"/>
    <w:pPr>
      <w:ind w:left="569" w:hanging="567"/>
      <w:jc w:val="left"/>
    </w:pPr>
    <w:rPr>
      <w:rFonts w:ascii="Times" w:hAnsi="Times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left"/>
    </w:pPr>
    <w:rPr>
      <w:sz w:val="24"/>
    </w:rPr>
  </w:style>
  <w:style w:type="paragraph" w:customStyle="1" w:styleId="ToRBullets">
    <w:name w:val="ToR Bullets"/>
    <w:basedOn w:val="Normal"/>
    <w:pPr>
      <w:numPr>
        <w:numId w:val="1"/>
      </w:numPr>
      <w:tabs>
        <w:tab w:val="clear" w:pos="360"/>
        <w:tab w:val="left" w:pos="284"/>
      </w:tabs>
      <w:ind w:left="284" w:hanging="284"/>
    </w:pPr>
    <w:rPr>
      <w:snapToGrid w:val="0"/>
      <w:lang w:eastAsia="en-US"/>
    </w:rPr>
  </w:style>
  <w:style w:type="paragraph" w:customStyle="1" w:styleId="ToRWGTitle">
    <w:name w:val="ToR WG Title"/>
    <w:basedOn w:val="Normal"/>
    <w:pPr>
      <w:tabs>
        <w:tab w:val="right" w:pos="9639"/>
      </w:tabs>
      <w:outlineLvl w:val="0"/>
    </w:pPr>
  </w:style>
  <w:style w:type="paragraph" w:customStyle="1" w:styleId="ToRChairman">
    <w:name w:val="ToR Chairman"/>
    <w:basedOn w:val="Normal"/>
    <w:pPr>
      <w:tabs>
        <w:tab w:val="left" w:pos="1418"/>
      </w:tabs>
      <w:outlineLvl w:val="0"/>
    </w:pPr>
  </w:style>
  <w:style w:type="paragraph" w:customStyle="1" w:styleId="ToRTermsofReference">
    <w:name w:val="ToR Terms of Reference"/>
    <w:basedOn w:val="Normal"/>
    <w:pPr>
      <w:jc w:val="left"/>
      <w:outlineLvl w:val="0"/>
    </w:pPr>
    <w:rPr>
      <w:u w:val="single"/>
    </w:rPr>
  </w:style>
  <w:style w:type="paragraph" w:customStyle="1" w:styleId="ToRDoubleline">
    <w:name w:val="ToR Double line"/>
    <w:basedOn w:val="Normal"/>
    <w:pPr>
      <w:pBdr>
        <w:bottom w:val="double" w:sz="4" w:space="1" w:color="auto"/>
      </w:pBdr>
    </w:p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Subtitle">
    <w:name w:val="Subtitle"/>
    <w:basedOn w:val="Normal"/>
    <w:qFormat/>
    <w:pPr>
      <w:jc w:val="left"/>
    </w:pPr>
    <w:rPr>
      <w:b/>
      <w:i/>
      <w:sz w:val="28"/>
    </w:rPr>
  </w:style>
  <w:style w:type="paragraph" w:styleId="BodyText2">
    <w:name w:val="Body Text 2"/>
    <w:basedOn w:val="Normal"/>
    <w:pPr>
      <w:jc w:val="center"/>
    </w:pPr>
    <w:rPr>
      <w:b/>
      <w:sz w:val="40"/>
      <w:lang w:val="fr-BE"/>
    </w:rPr>
  </w:style>
  <w:style w:type="paragraph" w:styleId="BalloonText">
    <w:name w:val="Balloon Text"/>
    <w:basedOn w:val="Normal"/>
    <w:semiHidden/>
    <w:rsid w:val="00E6112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E15D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4E7305"/>
    <w:rPr>
      <w:rFonts w:ascii="Times" w:hAnsi="Times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41339"/>
    <w:pPr>
      <w:ind w:left="720"/>
      <w:jc w:val="left"/>
    </w:pPr>
    <w:rPr>
      <w:rFonts w:ascii="Calibri" w:eastAsiaTheme="minorHAnsi" w:hAnsi="Calibri" w:cs="Calibri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71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1C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1C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1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1C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741B1F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73717C"/>
    <w:rPr>
      <w:rFonts w:ascii="Calibri" w:eastAsiaTheme="minorHAnsi" w:hAnsi="Calibri" w:cs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B35AF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9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03351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6534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6479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988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8066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726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7105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1778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0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1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8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5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6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6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35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1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0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49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158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46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8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5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3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78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81EAEFD2-3512-441C-A151-D3E3BEBB2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ENERGY POLICY AND MARKET REGULATION</vt:lpstr>
    </vt:vector>
  </TitlesOfParts>
  <Company>Eurelectric</Company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ENERGY POLICY AND MARKET REGULATION</dc:title>
  <dc:creator>Aura CARAMIZARU</dc:creator>
  <cp:lastModifiedBy>Fergal McNAMARA</cp:lastModifiedBy>
  <cp:revision>18</cp:revision>
  <cp:lastPrinted>2016-06-07T12:12:00Z</cp:lastPrinted>
  <dcterms:created xsi:type="dcterms:W3CDTF">2018-05-04T11:47:00Z</dcterms:created>
  <dcterms:modified xsi:type="dcterms:W3CDTF">2018-05-17T12:13:00Z</dcterms:modified>
</cp:coreProperties>
</file>